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4F" w:rsidRPr="009F6822" w:rsidRDefault="0032434F" w:rsidP="00AA234F">
      <w:pPr>
        <w:pStyle w:val="Heading1"/>
        <w:jc w:val="center"/>
        <w:rPr>
          <w:rFonts w:eastAsia="Arial"/>
          <w:color w:val="FF0000"/>
        </w:rPr>
      </w:pPr>
      <w:bookmarkStart w:id="0" w:name="_Toc449687247"/>
      <w:r>
        <w:rPr>
          <w:rFonts w:eastAsia="Arial"/>
        </w:rPr>
        <w:t>PUPIL P</w:t>
      </w:r>
      <w:r w:rsidRPr="004E0F5B">
        <w:rPr>
          <w:rFonts w:eastAsia="Arial"/>
        </w:rPr>
        <w:t>REMIUM STRATEGY STATEMENT</w:t>
      </w:r>
      <w:bookmarkEnd w:id="0"/>
    </w:p>
    <w:tbl>
      <w:tblPr>
        <w:tblStyle w:val="TableGrid"/>
        <w:tblW w:w="15115" w:type="dxa"/>
        <w:tblInd w:w="-586" w:type="dxa"/>
        <w:tblLayout w:type="fixed"/>
        <w:tblLook w:val="04A0" w:firstRow="1" w:lastRow="0" w:firstColumn="1" w:lastColumn="0" w:noHBand="0" w:noVBand="1"/>
      </w:tblPr>
      <w:tblGrid>
        <w:gridCol w:w="2943"/>
        <w:gridCol w:w="1135"/>
        <w:gridCol w:w="3968"/>
        <w:gridCol w:w="1134"/>
        <w:gridCol w:w="5245"/>
        <w:gridCol w:w="690"/>
      </w:tblGrid>
      <w:tr w:rsidR="0032434F" w:rsidRPr="00326C32" w:rsidTr="0079461C">
        <w:trPr>
          <w:trHeight w:hRule="exact" w:val="340"/>
        </w:trPr>
        <w:tc>
          <w:tcPr>
            <w:tcW w:w="15115" w:type="dxa"/>
            <w:gridSpan w:val="6"/>
            <w:shd w:val="clear" w:color="auto" w:fill="0070C0"/>
            <w:tcMar>
              <w:top w:w="57" w:type="dxa"/>
              <w:bottom w:w="57" w:type="dxa"/>
            </w:tcMar>
          </w:tcPr>
          <w:p w:rsidR="0032434F" w:rsidRPr="00326C32" w:rsidRDefault="0032434F" w:rsidP="0032434F">
            <w:pPr>
              <w:pStyle w:val="ListParagraph"/>
              <w:numPr>
                <w:ilvl w:val="0"/>
                <w:numId w:val="2"/>
              </w:numPr>
              <w:spacing w:after="0" w:line="240" w:lineRule="auto"/>
              <w:ind w:left="426" w:hanging="284"/>
              <w:contextualSpacing w:val="0"/>
              <w:rPr>
                <w:rFonts w:cs="Arial"/>
                <w:b/>
              </w:rPr>
            </w:pPr>
            <w:r w:rsidRPr="00326C32">
              <w:rPr>
                <w:rFonts w:cs="Arial"/>
                <w:b/>
              </w:rPr>
              <w:t>Summary information</w:t>
            </w:r>
          </w:p>
        </w:tc>
      </w:tr>
      <w:tr w:rsidR="0032434F" w:rsidRPr="00326C32" w:rsidTr="0079461C">
        <w:trPr>
          <w:trHeight w:hRule="exact" w:val="340"/>
        </w:trPr>
        <w:tc>
          <w:tcPr>
            <w:tcW w:w="2943" w:type="dxa"/>
            <w:tcMar>
              <w:top w:w="57" w:type="dxa"/>
              <w:bottom w:w="57" w:type="dxa"/>
            </w:tcMar>
          </w:tcPr>
          <w:p w:rsidR="0032434F" w:rsidRPr="00326C32" w:rsidRDefault="0032434F" w:rsidP="00C90871">
            <w:pPr>
              <w:rPr>
                <w:rFonts w:cs="Arial"/>
                <w:b/>
              </w:rPr>
            </w:pPr>
            <w:r w:rsidRPr="00326C32">
              <w:rPr>
                <w:rFonts w:cs="Arial"/>
                <w:b/>
              </w:rPr>
              <w:t>School</w:t>
            </w:r>
          </w:p>
        </w:tc>
        <w:tc>
          <w:tcPr>
            <w:tcW w:w="12172" w:type="dxa"/>
            <w:gridSpan w:val="5"/>
            <w:tcMar>
              <w:top w:w="57" w:type="dxa"/>
              <w:bottom w:w="57" w:type="dxa"/>
            </w:tcMar>
          </w:tcPr>
          <w:p w:rsidR="0032434F" w:rsidRPr="00326C32" w:rsidRDefault="0032434F" w:rsidP="00C90871">
            <w:pPr>
              <w:rPr>
                <w:rFonts w:cs="Arial"/>
              </w:rPr>
            </w:pPr>
            <w:r>
              <w:rPr>
                <w:rFonts w:cs="Arial"/>
              </w:rPr>
              <w:t>Tacolneston CE VA Primary School</w:t>
            </w:r>
          </w:p>
        </w:tc>
      </w:tr>
      <w:tr w:rsidR="0032434F" w:rsidRPr="00326C32" w:rsidTr="0079461C">
        <w:trPr>
          <w:trHeight w:hRule="exact" w:val="340"/>
        </w:trPr>
        <w:tc>
          <w:tcPr>
            <w:tcW w:w="2943" w:type="dxa"/>
            <w:tcMar>
              <w:top w:w="57" w:type="dxa"/>
              <w:bottom w:w="57" w:type="dxa"/>
            </w:tcMar>
          </w:tcPr>
          <w:p w:rsidR="0032434F" w:rsidRPr="00326C32" w:rsidRDefault="0032434F" w:rsidP="00C90871">
            <w:pPr>
              <w:rPr>
                <w:rFonts w:cs="Arial"/>
                <w:b/>
              </w:rPr>
            </w:pPr>
            <w:r w:rsidRPr="00326C32">
              <w:rPr>
                <w:rFonts w:cs="Arial"/>
                <w:b/>
              </w:rPr>
              <w:t>Academic Year</w:t>
            </w:r>
          </w:p>
        </w:tc>
        <w:tc>
          <w:tcPr>
            <w:tcW w:w="1135" w:type="dxa"/>
            <w:tcMar>
              <w:top w:w="57" w:type="dxa"/>
              <w:bottom w:w="57" w:type="dxa"/>
            </w:tcMar>
          </w:tcPr>
          <w:p w:rsidR="0032434F" w:rsidRPr="00326C32" w:rsidRDefault="000E6852" w:rsidP="00C90871">
            <w:pPr>
              <w:rPr>
                <w:rFonts w:cs="Arial"/>
              </w:rPr>
            </w:pPr>
            <w:r>
              <w:rPr>
                <w:rFonts w:cs="Arial"/>
              </w:rPr>
              <w:t>2020/21</w:t>
            </w:r>
          </w:p>
        </w:tc>
        <w:tc>
          <w:tcPr>
            <w:tcW w:w="3968" w:type="dxa"/>
          </w:tcPr>
          <w:p w:rsidR="0032434F" w:rsidRPr="00326C32" w:rsidRDefault="0032434F" w:rsidP="00C90871">
            <w:pPr>
              <w:rPr>
                <w:rFonts w:cs="Arial"/>
              </w:rPr>
            </w:pPr>
            <w:r w:rsidRPr="00326C32">
              <w:rPr>
                <w:rFonts w:cs="Arial"/>
                <w:b/>
              </w:rPr>
              <w:t>Total PP budget</w:t>
            </w:r>
          </w:p>
        </w:tc>
        <w:tc>
          <w:tcPr>
            <w:tcW w:w="1134" w:type="dxa"/>
          </w:tcPr>
          <w:p w:rsidR="0032434F" w:rsidRPr="000E6852" w:rsidRDefault="00810F23" w:rsidP="000E6852">
            <w:pPr>
              <w:rPr>
                <w:rFonts w:cs="Arial"/>
                <w:highlight w:val="yellow"/>
              </w:rPr>
            </w:pPr>
            <w:r>
              <w:rPr>
                <w:rFonts w:cs="Arial"/>
              </w:rPr>
              <w:t>£20,830</w:t>
            </w:r>
          </w:p>
        </w:tc>
        <w:tc>
          <w:tcPr>
            <w:tcW w:w="5245" w:type="dxa"/>
          </w:tcPr>
          <w:p w:rsidR="0032434F" w:rsidRPr="00326C32" w:rsidRDefault="0032434F" w:rsidP="00C90871">
            <w:pPr>
              <w:rPr>
                <w:rFonts w:cs="Arial"/>
              </w:rPr>
            </w:pPr>
            <w:r w:rsidRPr="00326C32">
              <w:rPr>
                <w:rFonts w:cs="Arial"/>
                <w:b/>
              </w:rPr>
              <w:t>Date of most recent PP Review</w:t>
            </w:r>
          </w:p>
        </w:tc>
        <w:tc>
          <w:tcPr>
            <w:tcW w:w="690" w:type="dxa"/>
          </w:tcPr>
          <w:p w:rsidR="0032434F" w:rsidRPr="00326C32" w:rsidRDefault="000E6852" w:rsidP="00C90871">
            <w:pPr>
              <w:rPr>
                <w:rFonts w:cs="Arial"/>
              </w:rPr>
            </w:pPr>
            <w:r>
              <w:rPr>
                <w:rFonts w:cs="Arial"/>
              </w:rPr>
              <w:t>7.20</w:t>
            </w:r>
          </w:p>
        </w:tc>
      </w:tr>
      <w:tr w:rsidR="0032434F" w:rsidRPr="00326C32" w:rsidTr="0079461C">
        <w:trPr>
          <w:trHeight w:hRule="exact" w:val="488"/>
        </w:trPr>
        <w:tc>
          <w:tcPr>
            <w:tcW w:w="2943" w:type="dxa"/>
            <w:tcMar>
              <w:top w:w="57" w:type="dxa"/>
              <w:bottom w:w="57" w:type="dxa"/>
            </w:tcMar>
          </w:tcPr>
          <w:p w:rsidR="0032434F" w:rsidRPr="00326C32" w:rsidRDefault="0032434F" w:rsidP="00C90871">
            <w:pPr>
              <w:contextualSpacing/>
              <w:rPr>
                <w:rFonts w:cs="Arial"/>
              </w:rPr>
            </w:pPr>
            <w:r w:rsidRPr="00326C32">
              <w:rPr>
                <w:rFonts w:cs="Arial"/>
                <w:b/>
              </w:rPr>
              <w:t>Total number of pupils</w:t>
            </w:r>
          </w:p>
        </w:tc>
        <w:tc>
          <w:tcPr>
            <w:tcW w:w="1135" w:type="dxa"/>
            <w:tcMar>
              <w:top w:w="57" w:type="dxa"/>
              <w:bottom w:w="57" w:type="dxa"/>
            </w:tcMar>
          </w:tcPr>
          <w:p w:rsidR="0032434F" w:rsidRPr="00326C32" w:rsidRDefault="00A939F3" w:rsidP="00C90871">
            <w:pPr>
              <w:contextualSpacing/>
              <w:rPr>
                <w:rFonts w:cs="Arial"/>
              </w:rPr>
            </w:pPr>
            <w:r w:rsidRPr="00A939F3">
              <w:rPr>
                <w:rFonts w:cs="Arial"/>
              </w:rPr>
              <w:t>99</w:t>
            </w:r>
          </w:p>
        </w:tc>
        <w:tc>
          <w:tcPr>
            <w:tcW w:w="3968" w:type="dxa"/>
          </w:tcPr>
          <w:p w:rsidR="0032434F" w:rsidRPr="00326C32" w:rsidRDefault="0032434F" w:rsidP="00C90871">
            <w:pPr>
              <w:contextualSpacing/>
              <w:rPr>
                <w:rFonts w:cs="Arial"/>
              </w:rPr>
            </w:pPr>
            <w:r w:rsidRPr="00326C32">
              <w:rPr>
                <w:rFonts w:cs="Arial"/>
                <w:b/>
              </w:rPr>
              <w:t>Number of pupils eligible for PP</w:t>
            </w:r>
          </w:p>
        </w:tc>
        <w:tc>
          <w:tcPr>
            <w:tcW w:w="1134" w:type="dxa"/>
          </w:tcPr>
          <w:p w:rsidR="0032434F" w:rsidRPr="004D137B" w:rsidRDefault="007764AF" w:rsidP="00C90871">
            <w:pPr>
              <w:contextualSpacing/>
              <w:rPr>
                <w:rFonts w:cs="Arial"/>
              </w:rPr>
            </w:pPr>
            <w:r>
              <w:rPr>
                <w:rFonts w:cs="Arial"/>
              </w:rPr>
              <w:t>11</w:t>
            </w:r>
          </w:p>
        </w:tc>
        <w:tc>
          <w:tcPr>
            <w:tcW w:w="5245" w:type="dxa"/>
          </w:tcPr>
          <w:p w:rsidR="0032434F" w:rsidRPr="00326C32" w:rsidRDefault="0032434F" w:rsidP="00C90871">
            <w:pPr>
              <w:contextualSpacing/>
              <w:rPr>
                <w:rFonts w:cs="Arial"/>
              </w:rPr>
            </w:pPr>
            <w:r w:rsidRPr="00326C32">
              <w:rPr>
                <w:rFonts w:cs="Arial"/>
                <w:b/>
              </w:rPr>
              <w:t xml:space="preserve">Date for next </w:t>
            </w:r>
            <w:r>
              <w:rPr>
                <w:rFonts w:cs="Arial"/>
                <w:b/>
              </w:rPr>
              <w:t>internal review of this strategy</w:t>
            </w:r>
          </w:p>
        </w:tc>
        <w:tc>
          <w:tcPr>
            <w:tcW w:w="690" w:type="dxa"/>
          </w:tcPr>
          <w:p w:rsidR="0032434F" w:rsidRPr="00326C32" w:rsidRDefault="000E6852" w:rsidP="00C90871">
            <w:pPr>
              <w:contextualSpacing/>
              <w:rPr>
                <w:rFonts w:cs="Arial"/>
              </w:rPr>
            </w:pPr>
            <w:r>
              <w:rPr>
                <w:rFonts w:cs="Arial"/>
              </w:rPr>
              <w:t>2.21</w:t>
            </w:r>
          </w:p>
        </w:tc>
      </w:tr>
    </w:tbl>
    <w:p w:rsidR="0032434F" w:rsidRDefault="0032434F" w:rsidP="0032434F">
      <w:pPr>
        <w:spacing w:after="0"/>
        <w:rPr>
          <w:rFonts w:cs="Arial"/>
          <w:sz w:val="12"/>
          <w:szCs w:val="12"/>
        </w:rPr>
      </w:pPr>
    </w:p>
    <w:tbl>
      <w:tblPr>
        <w:tblStyle w:val="TableGrid"/>
        <w:tblpPr w:leftFromText="180" w:rightFromText="180" w:vertAnchor="text" w:horzAnchor="margin" w:tblpXSpec="center" w:tblpY="43"/>
        <w:tblW w:w="15134" w:type="dxa"/>
        <w:tblLayout w:type="fixed"/>
        <w:tblLook w:val="04A0" w:firstRow="1" w:lastRow="0" w:firstColumn="1" w:lastColumn="0" w:noHBand="0" w:noVBand="1"/>
      </w:tblPr>
      <w:tblGrid>
        <w:gridCol w:w="8905"/>
        <w:gridCol w:w="3150"/>
        <w:gridCol w:w="3079"/>
      </w:tblGrid>
      <w:tr w:rsidR="0079461C" w:rsidRPr="00326C32" w:rsidTr="0079461C">
        <w:trPr>
          <w:trHeight w:hRule="exact" w:val="340"/>
        </w:trPr>
        <w:tc>
          <w:tcPr>
            <w:tcW w:w="15134" w:type="dxa"/>
            <w:gridSpan w:val="3"/>
            <w:shd w:val="clear" w:color="auto" w:fill="0070C0"/>
            <w:tcMar>
              <w:top w:w="57" w:type="dxa"/>
              <w:bottom w:w="57" w:type="dxa"/>
            </w:tcMar>
          </w:tcPr>
          <w:p w:rsidR="0079461C" w:rsidRPr="00DA52A5" w:rsidRDefault="0079461C" w:rsidP="0079461C">
            <w:pPr>
              <w:spacing w:after="0" w:line="240" w:lineRule="auto"/>
              <w:rPr>
                <w:rFonts w:cs="Arial"/>
                <w:b/>
              </w:rPr>
            </w:pPr>
            <w:r>
              <w:rPr>
                <w:rFonts w:eastAsia="Arial" w:cs="Arial"/>
                <w:b/>
              </w:rPr>
              <w:t>2. Attainment at the end of Y6 July 2019 (no July 2020 data due to COVID-19 pandemic and school closure)</w:t>
            </w:r>
          </w:p>
        </w:tc>
      </w:tr>
      <w:tr w:rsidR="0079461C" w:rsidRPr="00326C32" w:rsidTr="0079461C">
        <w:trPr>
          <w:trHeight w:hRule="exact" w:val="1081"/>
        </w:trPr>
        <w:tc>
          <w:tcPr>
            <w:tcW w:w="8905" w:type="dxa"/>
            <w:tcMar>
              <w:top w:w="57" w:type="dxa"/>
              <w:bottom w:w="57" w:type="dxa"/>
            </w:tcMar>
          </w:tcPr>
          <w:p w:rsidR="0079461C" w:rsidRPr="00326C32" w:rsidRDefault="0079461C" w:rsidP="0079461C">
            <w:pPr>
              <w:pStyle w:val="ListParagraph"/>
              <w:numPr>
                <w:ilvl w:val="0"/>
                <w:numId w:val="0"/>
              </w:numPr>
              <w:ind w:left="720"/>
              <w:rPr>
                <w:rFonts w:cs="Arial"/>
              </w:rPr>
            </w:pPr>
          </w:p>
        </w:tc>
        <w:tc>
          <w:tcPr>
            <w:tcW w:w="3150" w:type="dxa"/>
            <w:shd w:val="clear" w:color="auto" w:fill="FFFFFF" w:themeFill="background1"/>
            <w:tcMar>
              <w:top w:w="57" w:type="dxa"/>
              <w:bottom w:w="57" w:type="dxa"/>
            </w:tcMar>
            <w:vAlign w:val="center"/>
          </w:tcPr>
          <w:p w:rsidR="0079461C" w:rsidRDefault="0079461C" w:rsidP="0079461C">
            <w:pPr>
              <w:contextualSpacing/>
              <w:jc w:val="center"/>
              <w:rPr>
                <w:rFonts w:cs="Arial"/>
                <w:i/>
              </w:rPr>
            </w:pPr>
            <w:r w:rsidRPr="00326C32">
              <w:rPr>
                <w:rFonts w:cs="Arial"/>
                <w:i/>
              </w:rPr>
              <w:t>Pupils eligible for PP</w:t>
            </w:r>
          </w:p>
          <w:p w:rsidR="0079461C" w:rsidRPr="00326C32" w:rsidRDefault="0079461C" w:rsidP="0079461C">
            <w:pPr>
              <w:contextualSpacing/>
              <w:jc w:val="center"/>
              <w:rPr>
                <w:rFonts w:cs="Arial"/>
                <w:i/>
              </w:rPr>
            </w:pPr>
            <w:r>
              <w:rPr>
                <w:rFonts w:cs="Arial"/>
                <w:i/>
              </w:rPr>
              <w:t>(1 pupil)</w:t>
            </w:r>
          </w:p>
        </w:tc>
        <w:tc>
          <w:tcPr>
            <w:tcW w:w="3079" w:type="dxa"/>
            <w:shd w:val="clear" w:color="auto" w:fill="FFFFFF" w:themeFill="background1"/>
            <w:tcMar>
              <w:top w:w="57" w:type="dxa"/>
              <w:bottom w:w="57" w:type="dxa"/>
            </w:tcMar>
            <w:vAlign w:val="center"/>
          </w:tcPr>
          <w:p w:rsidR="0079461C" w:rsidRDefault="0079461C" w:rsidP="0079461C">
            <w:pPr>
              <w:contextualSpacing/>
              <w:jc w:val="center"/>
              <w:rPr>
                <w:rFonts w:cs="Arial"/>
                <w:i/>
              </w:rPr>
            </w:pPr>
            <w:r w:rsidRPr="00326C32">
              <w:rPr>
                <w:rFonts w:cs="Arial"/>
                <w:i/>
              </w:rPr>
              <w:t>Pupils not eligible for PP</w:t>
            </w:r>
          </w:p>
          <w:p w:rsidR="0079461C" w:rsidRPr="00326C32" w:rsidRDefault="0079461C" w:rsidP="0079461C">
            <w:pPr>
              <w:contextualSpacing/>
              <w:jc w:val="center"/>
              <w:rPr>
                <w:rFonts w:cs="Arial"/>
                <w:i/>
              </w:rPr>
            </w:pPr>
            <w:r>
              <w:rPr>
                <w:rFonts w:cs="Arial"/>
                <w:i/>
              </w:rPr>
              <w:t>(13 pupils)</w:t>
            </w:r>
          </w:p>
        </w:tc>
      </w:tr>
      <w:tr w:rsidR="0079461C" w:rsidRPr="00326C32" w:rsidTr="0079461C">
        <w:trPr>
          <w:trHeight w:hRule="exact" w:val="1081"/>
        </w:trPr>
        <w:tc>
          <w:tcPr>
            <w:tcW w:w="8905" w:type="dxa"/>
            <w:tcMar>
              <w:top w:w="57" w:type="dxa"/>
              <w:bottom w:w="57" w:type="dxa"/>
            </w:tcMar>
          </w:tcPr>
          <w:p w:rsidR="0079461C" w:rsidRPr="00326C32" w:rsidRDefault="0079461C" w:rsidP="0079461C">
            <w:pPr>
              <w:pStyle w:val="ListParagraph"/>
              <w:numPr>
                <w:ilvl w:val="0"/>
                <w:numId w:val="0"/>
              </w:numPr>
              <w:ind w:left="720"/>
              <w:rPr>
                <w:rFonts w:cs="Arial"/>
              </w:rPr>
            </w:pPr>
            <w:r>
              <w:t>% achieving expected standard or above in reading, writing &amp; maths</w:t>
            </w:r>
          </w:p>
        </w:tc>
        <w:tc>
          <w:tcPr>
            <w:tcW w:w="3150"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0%</w:t>
            </w:r>
          </w:p>
        </w:tc>
        <w:tc>
          <w:tcPr>
            <w:tcW w:w="3079"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57%</w:t>
            </w:r>
          </w:p>
        </w:tc>
      </w:tr>
      <w:tr w:rsidR="0079461C" w:rsidRPr="00326C32" w:rsidTr="0079461C">
        <w:trPr>
          <w:trHeight w:hRule="exact" w:val="1081"/>
        </w:trPr>
        <w:tc>
          <w:tcPr>
            <w:tcW w:w="8905" w:type="dxa"/>
            <w:tcMar>
              <w:top w:w="57" w:type="dxa"/>
              <w:bottom w:w="57" w:type="dxa"/>
            </w:tcMar>
          </w:tcPr>
          <w:p w:rsidR="0079461C" w:rsidRPr="00326C32" w:rsidRDefault="0079461C" w:rsidP="0079461C">
            <w:pPr>
              <w:pStyle w:val="ListParagraph"/>
              <w:numPr>
                <w:ilvl w:val="0"/>
                <w:numId w:val="0"/>
              </w:numPr>
              <w:ind w:left="720"/>
              <w:rPr>
                <w:rFonts w:cs="Arial"/>
              </w:rPr>
            </w:pPr>
            <w:r>
              <w:t>% making expected progress in reading (as measured in the school)</w:t>
            </w:r>
          </w:p>
        </w:tc>
        <w:tc>
          <w:tcPr>
            <w:tcW w:w="3150"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0%</w:t>
            </w:r>
          </w:p>
        </w:tc>
        <w:tc>
          <w:tcPr>
            <w:tcW w:w="3079"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64%</w:t>
            </w:r>
          </w:p>
        </w:tc>
      </w:tr>
      <w:tr w:rsidR="0079461C" w:rsidRPr="00326C32" w:rsidTr="0079461C">
        <w:trPr>
          <w:trHeight w:hRule="exact" w:val="1081"/>
        </w:trPr>
        <w:tc>
          <w:tcPr>
            <w:tcW w:w="8905" w:type="dxa"/>
            <w:tcMar>
              <w:top w:w="57" w:type="dxa"/>
              <w:bottom w:w="57" w:type="dxa"/>
            </w:tcMar>
          </w:tcPr>
          <w:p w:rsidR="0079461C" w:rsidRPr="00326C32" w:rsidRDefault="0079461C" w:rsidP="0079461C">
            <w:pPr>
              <w:pStyle w:val="ListParagraph"/>
              <w:numPr>
                <w:ilvl w:val="0"/>
                <w:numId w:val="0"/>
              </w:numPr>
              <w:ind w:left="720"/>
              <w:rPr>
                <w:rFonts w:cs="Arial"/>
              </w:rPr>
            </w:pPr>
            <w:r>
              <w:t>% making expected progress in writing (as measured in the school)</w:t>
            </w:r>
          </w:p>
        </w:tc>
        <w:tc>
          <w:tcPr>
            <w:tcW w:w="3150"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0%</w:t>
            </w:r>
          </w:p>
        </w:tc>
        <w:tc>
          <w:tcPr>
            <w:tcW w:w="3079"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57%</w:t>
            </w:r>
          </w:p>
        </w:tc>
      </w:tr>
      <w:tr w:rsidR="0079461C" w:rsidRPr="00326C32" w:rsidTr="0079461C">
        <w:trPr>
          <w:trHeight w:hRule="exact" w:val="1081"/>
        </w:trPr>
        <w:tc>
          <w:tcPr>
            <w:tcW w:w="8905" w:type="dxa"/>
            <w:tcMar>
              <w:top w:w="57" w:type="dxa"/>
              <w:bottom w:w="57" w:type="dxa"/>
            </w:tcMar>
          </w:tcPr>
          <w:p w:rsidR="0079461C" w:rsidRDefault="0079461C" w:rsidP="0079461C">
            <w:pPr>
              <w:pStyle w:val="ListParagraph"/>
              <w:numPr>
                <w:ilvl w:val="0"/>
                <w:numId w:val="0"/>
              </w:numPr>
              <w:ind w:left="720"/>
            </w:pPr>
            <w:r>
              <w:t>% making expected progress in mathematics (as measured in the school)</w:t>
            </w:r>
          </w:p>
        </w:tc>
        <w:tc>
          <w:tcPr>
            <w:tcW w:w="3150"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0%</w:t>
            </w:r>
          </w:p>
        </w:tc>
        <w:tc>
          <w:tcPr>
            <w:tcW w:w="3079" w:type="dxa"/>
            <w:shd w:val="clear" w:color="auto" w:fill="FFFFFF" w:themeFill="background1"/>
            <w:tcMar>
              <w:top w:w="57" w:type="dxa"/>
              <w:bottom w:w="57" w:type="dxa"/>
            </w:tcMar>
            <w:vAlign w:val="center"/>
          </w:tcPr>
          <w:p w:rsidR="0079461C" w:rsidRPr="00326C32" w:rsidRDefault="0079461C" w:rsidP="0079461C">
            <w:pPr>
              <w:contextualSpacing/>
              <w:jc w:val="center"/>
              <w:rPr>
                <w:rFonts w:cs="Arial"/>
                <w:i/>
              </w:rPr>
            </w:pPr>
            <w:r>
              <w:rPr>
                <w:rFonts w:cs="Arial"/>
                <w:i/>
              </w:rPr>
              <w:t>57%</w:t>
            </w:r>
          </w:p>
        </w:tc>
      </w:tr>
    </w:tbl>
    <w:p w:rsidR="005C670A" w:rsidRDefault="005C670A" w:rsidP="005C670A">
      <w:pPr>
        <w:spacing w:after="0"/>
        <w:rPr>
          <w:rFonts w:cs="Arial"/>
          <w:sz w:val="12"/>
          <w:szCs w:val="12"/>
        </w:rPr>
      </w:pPr>
    </w:p>
    <w:p w:rsidR="009F6822" w:rsidRDefault="009F6822"/>
    <w:tbl>
      <w:tblPr>
        <w:tblStyle w:val="TableGrid"/>
        <w:tblW w:w="0" w:type="auto"/>
        <w:tblLook w:val="0420" w:firstRow="1" w:lastRow="0" w:firstColumn="0" w:lastColumn="0" w:noHBand="0" w:noVBand="1"/>
      </w:tblPr>
      <w:tblGrid>
        <w:gridCol w:w="13948"/>
      </w:tblGrid>
      <w:tr w:rsidR="0032434F" w:rsidTr="001D57CB">
        <w:tc>
          <w:tcPr>
            <w:tcW w:w="13948" w:type="dxa"/>
            <w:shd w:val="clear" w:color="auto" w:fill="0070C0"/>
          </w:tcPr>
          <w:p w:rsidR="0032434F" w:rsidRDefault="0032434F" w:rsidP="0079461C">
            <w:r>
              <w:rPr>
                <w:rFonts w:cs="Arial"/>
                <w:b/>
              </w:rPr>
              <w:t>3.</w:t>
            </w:r>
            <w:r w:rsidRPr="0032434F">
              <w:rPr>
                <w:rFonts w:cs="Arial"/>
                <w:b/>
              </w:rPr>
              <w:t xml:space="preserve">Barriers to future attainment </w:t>
            </w:r>
          </w:p>
        </w:tc>
      </w:tr>
      <w:tr w:rsidR="0032434F" w:rsidTr="001D57CB">
        <w:tc>
          <w:tcPr>
            <w:tcW w:w="13948" w:type="dxa"/>
            <w:shd w:val="clear" w:color="auto" w:fill="0070C0"/>
          </w:tcPr>
          <w:p w:rsidR="0032434F" w:rsidRDefault="001D57CB">
            <w:r>
              <w:rPr>
                <w:rFonts w:cs="Arial"/>
                <w:b/>
              </w:rPr>
              <w:t>In-school barriers</w:t>
            </w:r>
          </w:p>
        </w:tc>
      </w:tr>
      <w:tr w:rsidR="0032434F" w:rsidTr="001D57CB">
        <w:tc>
          <w:tcPr>
            <w:tcW w:w="13948" w:type="dxa"/>
          </w:tcPr>
          <w:p w:rsidR="0032434F" w:rsidRPr="0079461C" w:rsidRDefault="001D57CB" w:rsidP="0032434F">
            <w:pPr>
              <w:pStyle w:val="ListParagraph"/>
              <w:numPr>
                <w:ilvl w:val="0"/>
                <w:numId w:val="3"/>
              </w:numPr>
              <w:rPr>
                <w:rFonts w:cs="Arial"/>
                <w:sz w:val="20"/>
                <w:szCs w:val="20"/>
              </w:rPr>
            </w:pPr>
            <w:r w:rsidRPr="0079461C">
              <w:rPr>
                <w:sz w:val="20"/>
                <w:szCs w:val="20"/>
              </w:rPr>
              <w:t>Speech and language skills in the Early Years are below those of their peers. This leads to social communication difficulties and issues.</w:t>
            </w:r>
          </w:p>
        </w:tc>
      </w:tr>
      <w:tr w:rsidR="001D57CB" w:rsidTr="001D57CB">
        <w:tc>
          <w:tcPr>
            <w:tcW w:w="13948" w:type="dxa"/>
          </w:tcPr>
          <w:p w:rsidR="001D57CB" w:rsidRPr="0079461C" w:rsidRDefault="001D57CB" w:rsidP="0032434F">
            <w:pPr>
              <w:pStyle w:val="ListParagraph"/>
              <w:numPr>
                <w:ilvl w:val="0"/>
                <w:numId w:val="3"/>
              </w:numPr>
              <w:rPr>
                <w:sz w:val="20"/>
                <w:szCs w:val="20"/>
              </w:rPr>
            </w:pPr>
            <w:r w:rsidRPr="0079461C">
              <w:rPr>
                <w:sz w:val="20"/>
                <w:szCs w:val="20"/>
              </w:rPr>
              <w:t>Lower reading and phonics attainment can negatively impact access to the wider curriculum including reading and writing</w:t>
            </w:r>
          </w:p>
        </w:tc>
      </w:tr>
      <w:tr w:rsidR="00221C8B" w:rsidTr="001D57CB">
        <w:tc>
          <w:tcPr>
            <w:tcW w:w="13948" w:type="dxa"/>
          </w:tcPr>
          <w:p w:rsidR="00221C8B" w:rsidRPr="0079461C" w:rsidRDefault="00221C8B" w:rsidP="0032434F">
            <w:pPr>
              <w:pStyle w:val="ListParagraph"/>
              <w:numPr>
                <w:ilvl w:val="0"/>
                <w:numId w:val="3"/>
              </w:numPr>
              <w:rPr>
                <w:sz w:val="20"/>
                <w:szCs w:val="20"/>
              </w:rPr>
            </w:pPr>
            <w:r w:rsidRPr="0079461C">
              <w:rPr>
                <w:sz w:val="20"/>
                <w:szCs w:val="20"/>
              </w:rPr>
              <w:t>Learning can be negatively affected by social and emotional barriers and resulting behavioural issues</w:t>
            </w:r>
          </w:p>
        </w:tc>
      </w:tr>
      <w:tr w:rsidR="0032434F" w:rsidTr="001D57CB">
        <w:tc>
          <w:tcPr>
            <w:tcW w:w="13948" w:type="dxa"/>
            <w:shd w:val="clear" w:color="auto" w:fill="0070C0"/>
          </w:tcPr>
          <w:p w:rsidR="0032434F" w:rsidRDefault="001D57CB">
            <w:r>
              <w:rPr>
                <w:rFonts w:cs="Arial"/>
                <w:b/>
              </w:rPr>
              <w:t>External barriers</w:t>
            </w:r>
          </w:p>
        </w:tc>
      </w:tr>
      <w:tr w:rsidR="0032434F" w:rsidTr="001D57CB">
        <w:tc>
          <w:tcPr>
            <w:tcW w:w="13948" w:type="dxa"/>
          </w:tcPr>
          <w:p w:rsidR="0032434F" w:rsidRPr="0079461C" w:rsidRDefault="0032434F" w:rsidP="0032434F">
            <w:pPr>
              <w:pStyle w:val="ListParagraph"/>
              <w:numPr>
                <w:ilvl w:val="0"/>
                <w:numId w:val="3"/>
              </w:numPr>
              <w:rPr>
                <w:sz w:val="20"/>
                <w:szCs w:val="20"/>
              </w:rPr>
            </w:pPr>
            <w:r w:rsidRPr="0079461C">
              <w:rPr>
                <w:rFonts w:cs="Arial"/>
                <w:sz w:val="20"/>
                <w:szCs w:val="20"/>
              </w:rPr>
              <w:t>Lack of pre-school provision in Tacolneston – pupils arriving from up to 9 different settings, which makes it difficult for school to collaborate with EYFS providers and ensure appropriate measures are in place to identify pupils and families who require additional support with communication and language skills.</w:t>
            </w:r>
          </w:p>
        </w:tc>
      </w:tr>
    </w:tbl>
    <w:p w:rsidR="0032434F" w:rsidRDefault="0032434F"/>
    <w:tbl>
      <w:tblPr>
        <w:tblStyle w:val="TableGrid"/>
        <w:tblW w:w="0" w:type="auto"/>
        <w:tblLook w:val="04A0" w:firstRow="1" w:lastRow="0" w:firstColumn="1" w:lastColumn="0" w:noHBand="0" w:noVBand="1"/>
      </w:tblPr>
      <w:tblGrid>
        <w:gridCol w:w="670"/>
        <w:gridCol w:w="7796"/>
        <w:gridCol w:w="5482"/>
      </w:tblGrid>
      <w:tr w:rsidR="0032434F" w:rsidTr="00F055EA">
        <w:tc>
          <w:tcPr>
            <w:tcW w:w="8466" w:type="dxa"/>
            <w:gridSpan w:val="2"/>
            <w:shd w:val="clear" w:color="auto" w:fill="0070C0"/>
          </w:tcPr>
          <w:p w:rsidR="0032434F" w:rsidRPr="00B23AF7" w:rsidRDefault="00B23AF7" w:rsidP="00B23AF7">
            <w:pPr>
              <w:ind w:left="720" w:hanging="360"/>
              <w:rPr>
                <w:b/>
              </w:rPr>
            </w:pPr>
            <w:r>
              <w:rPr>
                <w:b/>
              </w:rPr>
              <w:t>4.Desired Outcomes</w:t>
            </w:r>
          </w:p>
        </w:tc>
        <w:tc>
          <w:tcPr>
            <w:tcW w:w="5482" w:type="dxa"/>
            <w:shd w:val="clear" w:color="auto" w:fill="0070C0"/>
          </w:tcPr>
          <w:p w:rsidR="0032434F" w:rsidRPr="00B23AF7" w:rsidRDefault="000E6852">
            <w:pPr>
              <w:rPr>
                <w:b/>
              </w:rPr>
            </w:pPr>
            <w:r>
              <w:rPr>
                <w:b/>
              </w:rPr>
              <w:t>Success Criteria</w:t>
            </w:r>
          </w:p>
        </w:tc>
      </w:tr>
      <w:tr w:rsidR="00B23AF7" w:rsidTr="00F055EA">
        <w:tc>
          <w:tcPr>
            <w:tcW w:w="670" w:type="dxa"/>
          </w:tcPr>
          <w:p w:rsidR="00B23AF7" w:rsidRDefault="00B23AF7">
            <w:r>
              <w:t>A.</w:t>
            </w:r>
          </w:p>
        </w:tc>
        <w:tc>
          <w:tcPr>
            <w:tcW w:w="7796" w:type="dxa"/>
          </w:tcPr>
          <w:p w:rsidR="00B23AF7" w:rsidRPr="0079461C" w:rsidRDefault="000030C6" w:rsidP="000030C6">
            <w:pPr>
              <w:rPr>
                <w:rFonts w:cs="Arial"/>
                <w:sz w:val="20"/>
                <w:szCs w:val="20"/>
              </w:rPr>
            </w:pPr>
            <w:r w:rsidRPr="0079461C">
              <w:rPr>
                <w:sz w:val="20"/>
                <w:szCs w:val="20"/>
              </w:rPr>
              <w:t xml:space="preserve">All pupils identified as requiring speech and language support following </w:t>
            </w:r>
            <w:proofErr w:type="spellStart"/>
            <w:r w:rsidRPr="0079461C">
              <w:rPr>
                <w:sz w:val="20"/>
                <w:szCs w:val="20"/>
              </w:rPr>
              <w:t>Wellcomm</w:t>
            </w:r>
            <w:proofErr w:type="spellEnd"/>
            <w:r w:rsidRPr="0079461C">
              <w:rPr>
                <w:sz w:val="20"/>
                <w:szCs w:val="20"/>
              </w:rPr>
              <w:t xml:space="preserve"> or Talk Boost screening on entry to YR (falling into the red or amber bracket) will make sufficient progress to achieve expected in Communication and Language at the end of the year</w:t>
            </w:r>
            <w:r w:rsidR="00B23AF7" w:rsidRPr="0079461C">
              <w:rPr>
                <w:rFonts w:cs="Arial"/>
                <w:sz w:val="20"/>
                <w:szCs w:val="20"/>
              </w:rPr>
              <w:t xml:space="preserve"> </w:t>
            </w:r>
          </w:p>
        </w:tc>
        <w:tc>
          <w:tcPr>
            <w:tcW w:w="5482" w:type="dxa"/>
          </w:tcPr>
          <w:p w:rsidR="00DE1F5D" w:rsidRPr="0079461C" w:rsidRDefault="000030C6" w:rsidP="000030C6">
            <w:pPr>
              <w:rPr>
                <w:rFonts w:cs="Arial"/>
                <w:sz w:val="20"/>
                <w:szCs w:val="20"/>
              </w:rPr>
            </w:pPr>
            <w:r w:rsidRPr="0079461C">
              <w:rPr>
                <w:sz w:val="20"/>
                <w:szCs w:val="20"/>
              </w:rPr>
              <w:t>Gap between pupil premium and non-pupil premium will narrow</w:t>
            </w:r>
          </w:p>
        </w:tc>
      </w:tr>
      <w:tr w:rsidR="00DE1F5D" w:rsidTr="00F055EA">
        <w:tc>
          <w:tcPr>
            <w:tcW w:w="670" w:type="dxa"/>
          </w:tcPr>
          <w:p w:rsidR="00DE1F5D" w:rsidRDefault="00DE1F5D" w:rsidP="00DE1F5D">
            <w:r>
              <w:t>B.</w:t>
            </w:r>
          </w:p>
        </w:tc>
        <w:tc>
          <w:tcPr>
            <w:tcW w:w="7796" w:type="dxa"/>
          </w:tcPr>
          <w:p w:rsidR="00DE1F5D" w:rsidRPr="0079461C" w:rsidRDefault="000030C6" w:rsidP="000030C6">
            <w:pPr>
              <w:rPr>
                <w:rFonts w:cs="Arial"/>
                <w:sz w:val="20"/>
                <w:szCs w:val="20"/>
              </w:rPr>
            </w:pPr>
            <w:r w:rsidRPr="0079461C">
              <w:rPr>
                <w:sz w:val="20"/>
                <w:szCs w:val="20"/>
              </w:rPr>
              <w:t>Small group and targeted interventions in reading phonics and writing.</w:t>
            </w:r>
          </w:p>
        </w:tc>
        <w:tc>
          <w:tcPr>
            <w:tcW w:w="5482" w:type="dxa"/>
          </w:tcPr>
          <w:p w:rsidR="00DE1F5D" w:rsidRPr="0079461C" w:rsidRDefault="000030C6" w:rsidP="000030C6">
            <w:pPr>
              <w:rPr>
                <w:rFonts w:cs="Arial"/>
                <w:color w:val="auto"/>
                <w:sz w:val="20"/>
                <w:szCs w:val="20"/>
              </w:rPr>
            </w:pPr>
            <w:r w:rsidRPr="0079461C">
              <w:rPr>
                <w:sz w:val="20"/>
                <w:szCs w:val="20"/>
              </w:rPr>
              <w:t>Gap between pupil premium and non-pupil premium will narrow.</w:t>
            </w:r>
          </w:p>
        </w:tc>
      </w:tr>
      <w:tr w:rsidR="000030C6" w:rsidTr="00F055EA">
        <w:tc>
          <w:tcPr>
            <w:tcW w:w="670" w:type="dxa"/>
          </w:tcPr>
          <w:p w:rsidR="000030C6" w:rsidRDefault="000030C6" w:rsidP="00DE1F5D">
            <w:r>
              <w:lastRenderedPageBreak/>
              <w:t>C.</w:t>
            </w:r>
          </w:p>
        </w:tc>
        <w:tc>
          <w:tcPr>
            <w:tcW w:w="7796" w:type="dxa"/>
          </w:tcPr>
          <w:p w:rsidR="000030C6" w:rsidRPr="0079461C" w:rsidRDefault="000030C6" w:rsidP="000030C6">
            <w:pPr>
              <w:rPr>
                <w:sz w:val="20"/>
                <w:szCs w:val="20"/>
              </w:rPr>
            </w:pPr>
            <w:r w:rsidRPr="0079461C">
              <w:rPr>
                <w:sz w:val="20"/>
                <w:szCs w:val="20"/>
              </w:rPr>
              <w:t>Better support for mental health and emotional needs of disadvantaged children and their families.</w:t>
            </w:r>
          </w:p>
        </w:tc>
        <w:tc>
          <w:tcPr>
            <w:tcW w:w="5482" w:type="dxa"/>
          </w:tcPr>
          <w:p w:rsidR="000030C6" w:rsidRPr="0079461C" w:rsidRDefault="000030C6" w:rsidP="000030C6">
            <w:pPr>
              <w:rPr>
                <w:sz w:val="20"/>
                <w:szCs w:val="20"/>
              </w:rPr>
            </w:pPr>
            <w:r w:rsidRPr="0079461C">
              <w:rPr>
                <w:sz w:val="20"/>
                <w:szCs w:val="20"/>
              </w:rPr>
              <w:t xml:space="preserve">Children with mental health and social and emotional issues make good progress. </w:t>
            </w:r>
          </w:p>
        </w:tc>
      </w:tr>
      <w:tr w:rsidR="00DE1F5D" w:rsidTr="00F055EA">
        <w:tc>
          <w:tcPr>
            <w:tcW w:w="670" w:type="dxa"/>
          </w:tcPr>
          <w:p w:rsidR="00DE1F5D" w:rsidRDefault="000030C6" w:rsidP="00DE1F5D">
            <w:r>
              <w:t>D</w:t>
            </w:r>
            <w:r w:rsidR="00DE1F5D">
              <w:t>.</w:t>
            </w:r>
          </w:p>
        </w:tc>
        <w:tc>
          <w:tcPr>
            <w:tcW w:w="7796" w:type="dxa"/>
          </w:tcPr>
          <w:p w:rsidR="00DE1F5D" w:rsidRPr="0079461C" w:rsidRDefault="00DE1F5D" w:rsidP="000030C6">
            <w:pPr>
              <w:rPr>
                <w:rFonts w:cs="Arial"/>
                <w:sz w:val="20"/>
                <w:szCs w:val="20"/>
              </w:rPr>
            </w:pPr>
            <w:r w:rsidRPr="0079461C">
              <w:rPr>
                <w:rFonts w:cs="Arial"/>
                <w:sz w:val="20"/>
                <w:szCs w:val="20"/>
              </w:rPr>
              <w:t>School has good links with all pre-school settings enabling us to gather important information to help us to support pupils’ and families transition into school and giving us the opportunity to plan for targeted interventions for rapid improvements to learning</w:t>
            </w:r>
            <w:r w:rsidR="000030C6" w:rsidRPr="0079461C">
              <w:rPr>
                <w:rFonts w:cs="Arial"/>
                <w:sz w:val="20"/>
                <w:szCs w:val="20"/>
              </w:rPr>
              <w:t>.</w:t>
            </w:r>
          </w:p>
        </w:tc>
        <w:tc>
          <w:tcPr>
            <w:tcW w:w="5482" w:type="dxa"/>
          </w:tcPr>
          <w:p w:rsidR="00DE1F5D" w:rsidRPr="0079461C" w:rsidRDefault="000030C6" w:rsidP="000030C6">
            <w:pPr>
              <w:rPr>
                <w:rFonts w:cs="Arial"/>
                <w:sz w:val="20"/>
                <w:szCs w:val="20"/>
              </w:rPr>
            </w:pPr>
            <w:r w:rsidRPr="0079461C">
              <w:rPr>
                <w:sz w:val="20"/>
                <w:szCs w:val="20"/>
              </w:rPr>
              <w:t>Gap between pupil premium and non-pupil premium will narrow.</w:t>
            </w:r>
          </w:p>
        </w:tc>
      </w:tr>
    </w:tbl>
    <w:p w:rsidR="0032434F" w:rsidRDefault="0032434F"/>
    <w:tbl>
      <w:tblPr>
        <w:tblStyle w:val="TableGrid"/>
        <w:tblW w:w="14935" w:type="dxa"/>
        <w:tblLook w:val="04A0" w:firstRow="1" w:lastRow="0" w:firstColumn="1" w:lastColumn="0" w:noHBand="0" w:noVBand="1"/>
      </w:tblPr>
      <w:tblGrid>
        <w:gridCol w:w="14935"/>
      </w:tblGrid>
      <w:tr w:rsidR="00B23AF7" w:rsidTr="0079461C">
        <w:tc>
          <w:tcPr>
            <w:tcW w:w="14935" w:type="dxa"/>
            <w:shd w:val="clear" w:color="auto" w:fill="0070C0"/>
          </w:tcPr>
          <w:p w:rsidR="00B23AF7" w:rsidRDefault="00B23AF7">
            <w:r>
              <w:rPr>
                <w:rFonts w:cs="Arial"/>
                <w:b/>
              </w:rPr>
              <w:t>5.</w:t>
            </w:r>
            <w:r w:rsidRPr="00326C32">
              <w:rPr>
                <w:rFonts w:cs="Arial"/>
                <w:b/>
              </w:rPr>
              <w:t>Planned expenditure</w:t>
            </w:r>
          </w:p>
        </w:tc>
      </w:tr>
      <w:tr w:rsidR="00B23AF7" w:rsidTr="0079461C">
        <w:tc>
          <w:tcPr>
            <w:tcW w:w="14935" w:type="dxa"/>
            <w:shd w:val="clear" w:color="auto" w:fill="0070C0"/>
          </w:tcPr>
          <w:p w:rsidR="00B23AF7" w:rsidRDefault="00B23AF7">
            <w:r w:rsidRPr="00B23AF7">
              <w:rPr>
                <w:b/>
              </w:rPr>
              <w:t>Academic Year</w:t>
            </w:r>
            <w:r w:rsidR="000A183C">
              <w:t>: 2020/21</w:t>
            </w:r>
          </w:p>
        </w:tc>
      </w:tr>
    </w:tbl>
    <w:p w:rsidR="00B23AF7" w:rsidRDefault="00B23AF7" w:rsidP="00A96C32"/>
    <w:tbl>
      <w:tblPr>
        <w:tblStyle w:val="TableGrid"/>
        <w:tblW w:w="14935" w:type="dxa"/>
        <w:tblLayout w:type="fixed"/>
        <w:tblLook w:val="04A0" w:firstRow="1" w:lastRow="0" w:firstColumn="1" w:lastColumn="0" w:noHBand="0" w:noVBand="1"/>
      </w:tblPr>
      <w:tblGrid>
        <w:gridCol w:w="4315"/>
        <w:gridCol w:w="2160"/>
        <w:gridCol w:w="2430"/>
        <w:gridCol w:w="2430"/>
        <w:gridCol w:w="1350"/>
        <w:gridCol w:w="2250"/>
      </w:tblGrid>
      <w:tr w:rsidR="00820C8B" w:rsidTr="000C17FD">
        <w:tc>
          <w:tcPr>
            <w:tcW w:w="4315" w:type="dxa"/>
            <w:shd w:val="clear" w:color="auto" w:fill="0070C0"/>
          </w:tcPr>
          <w:p w:rsidR="00820C8B" w:rsidRPr="009C7E7A" w:rsidRDefault="00820C8B" w:rsidP="00C90871">
            <w:pPr>
              <w:spacing w:after="0"/>
              <w:rPr>
                <w:rFonts w:cs="Arial"/>
                <w:b/>
              </w:rPr>
            </w:pPr>
            <w:r w:rsidRPr="009C7E7A">
              <w:rPr>
                <w:rFonts w:cs="Arial"/>
                <w:b/>
              </w:rPr>
              <w:t>Chosen action / approach / cost</w:t>
            </w:r>
          </w:p>
        </w:tc>
        <w:tc>
          <w:tcPr>
            <w:tcW w:w="2160" w:type="dxa"/>
            <w:shd w:val="clear" w:color="auto" w:fill="0070C0"/>
          </w:tcPr>
          <w:p w:rsidR="00820C8B" w:rsidRPr="009C7E7A" w:rsidRDefault="00820C8B" w:rsidP="00C90871">
            <w:pPr>
              <w:spacing w:after="0"/>
              <w:rPr>
                <w:rFonts w:cs="Arial"/>
                <w:b/>
              </w:rPr>
            </w:pPr>
            <w:r>
              <w:rPr>
                <w:rFonts w:cs="Arial"/>
                <w:b/>
              </w:rPr>
              <w:t>Intended Outcome</w:t>
            </w:r>
          </w:p>
        </w:tc>
        <w:tc>
          <w:tcPr>
            <w:tcW w:w="2430" w:type="dxa"/>
            <w:shd w:val="clear" w:color="auto" w:fill="0070C0"/>
          </w:tcPr>
          <w:p w:rsidR="00820C8B" w:rsidRPr="009C7E7A" w:rsidRDefault="00820C8B" w:rsidP="00C90871">
            <w:pPr>
              <w:spacing w:after="0"/>
              <w:rPr>
                <w:rFonts w:cs="Arial"/>
                <w:b/>
              </w:rPr>
            </w:pPr>
            <w:r w:rsidRPr="009C7E7A">
              <w:rPr>
                <w:rFonts w:cs="Arial"/>
                <w:b/>
              </w:rPr>
              <w:t>What is the evidence and rationale for this choice?</w:t>
            </w:r>
          </w:p>
          <w:p w:rsidR="00820C8B" w:rsidRPr="009C7E7A" w:rsidRDefault="00820C8B" w:rsidP="00C90871">
            <w:pPr>
              <w:spacing w:after="0"/>
              <w:rPr>
                <w:rFonts w:cs="Arial"/>
                <w:b/>
              </w:rPr>
            </w:pPr>
          </w:p>
        </w:tc>
        <w:tc>
          <w:tcPr>
            <w:tcW w:w="2430" w:type="dxa"/>
            <w:shd w:val="clear" w:color="auto" w:fill="0070C0"/>
          </w:tcPr>
          <w:p w:rsidR="00820C8B" w:rsidRPr="009C7E7A" w:rsidRDefault="00820C8B" w:rsidP="00C90871">
            <w:pPr>
              <w:spacing w:after="0"/>
              <w:rPr>
                <w:rFonts w:cs="Arial"/>
                <w:b/>
              </w:rPr>
            </w:pPr>
            <w:r w:rsidRPr="009C7E7A">
              <w:rPr>
                <w:rFonts w:cs="Arial"/>
                <w:b/>
              </w:rPr>
              <w:t>How will you ensure it is implemented well?</w:t>
            </w:r>
          </w:p>
        </w:tc>
        <w:tc>
          <w:tcPr>
            <w:tcW w:w="1350" w:type="dxa"/>
            <w:shd w:val="clear" w:color="auto" w:fill="0070C0"/>
          </w:tcPr>
          <w:p w:rsidR="00820C8B" w:rsidRPr="009C7E7A" w:rsidRDefault="00820C8B" w:rsidP="00C90871">
            <w:pPr>
              <w:spacing w:after="0"/>
              <w:rPr>
                <w:rFonts w:cs="Arial"/>
                <w:b/>
              </w:rPr>
            </w:pPr>
            <w:r w:rsidRPr="009C7E7A">
              <w:rPr>
                <w:rFonts w:cs="Arial"/>
                <w:b/>
              </w:rPr>
              <w:t>Staff lead</w:t>
            </w:r>
          </w:p>
        </w:tc>
        <w:tc>
          <w:tcPr>
            <w:tcW w:w="2250" w:type="dxa"/>
            <w:shd w:val="clear" w:color="auto" w:fill="0070C0"/>
          </w:tcPr>
          <w:p w:rsidR="00820C8B" w:rsidRPr="009C7E7A" w:rsidRDefault="00820C8B" w:rsidP="00C90871">
            <w:pPr>
              <w:spacing w:after="0"/>
              <w:rPr>
                <w:rFonts w:cs="Arial"/>
                <w:b/>
              </w:rPr>
            </w:pPr>
            <w:r w:rsidRPr="009C7E7A">
              <w:rPr>
                <w:rFonts w:cs="Arial"/>
                <w:b/>
              </w:rPr>
              <w:t>When will you review implementation?</w:t>
            </w:r>
          </w:p>
        </w:tc>
      </w:tr>
      <w:tr w:rsidR="00820C8B" w:rsidTr="000C17FD">
        <w:tc>
          <w:tcPr>
            <w:tcW w:w="4315" w:type="dxa"/>
          </w:tcPr>
          <w:p w:rsidR="002B3097" w:rsidRPr="002B3097" w:rsidRDefault="002B3097" w:rsidP="002B3097">
            <w:pPr>
              <w:spacing w:after="0"/>
              <w:jc w:val="center"/>
              <w:rPr>
                <w:rFonts w:cs="Arial"/>
                <w:b/>
                <w:sz w:val="20"/>
                <w:szCs w:val="20"/>
              </w:rPr>
            </w:pPr>
            <w:r w:rsidRPr="002B3097">
              <w:rPr>
                <w:rFonts w:cs="Arial"/>
                <w:b/>
                <w:sz w:val="20"/>
                <w:szCs w:val="20"/>
              </w:rPr>
              <w:t>A</w:t>
            </w:r>
          </w:p>
          <w:p w:rsidR="00820C8B" w:rsidRPr="002B3097" w:rsidRDefault="00820C8B" w:rsidP="002B3097">
            <w:pPr>
              <w:spacing w:after="0"/>
              <w:rPr>
                <w:rFonts w:cs="Arial"/>
                <w:sz w:val="20"/>
                <w:szCs w:val="20"/>
              </w:rPr>
            </w:pPr>
            <w:r w:rsidRPr="002B3097">
              <w:rPr>
                <w:rFonts w:cs="Arial"/>
                <w:sz w:val="20"/>
                <w:szCs w:val="20"/>
              </w:rPr>
              <w:t xml:space="preserve">Talk for learning is applied across all areas </w:t>
            </w:r>
            <w:proofErr w:type="spellStart"/>
            <w:r w:rsidRPr="002B3097">
              <w:rPr>
                <w:rFonts w:cs="Arial"/>
                <w:sz w:val="20"/>
                <w:szCs w:val="20"/>
              </w:rPr>
              <w:t>eg</w:t>
            </w:r>
            <w:proofErr w:type="spellEnd"/>
            <w:r w:rsidRPr="002B3097">
              <w:rPr>
                <w:rFonts w:cs="Arial"/>
                <w:sz w:val="20"/>
                <w:szCs w:val="20"/>
              </w:rPr>
              <w:t xml:space="preserve">. whole class and group discussions; peer to peer talk – learning partners; use of buddies; </w:t>
            </w:r>
            <w:r w:rsidRPr="002B3097">
              <w:rPr>
                <w:sz w:val="20"/>
                <w:szCs w:val="20"/>
              </w:rPr>
              <w:t xml:space="preserve">maximise language development in small groups using Talk Boost </w:t>
            </w:r>
            <w:r w:rsidRPr="002B3097">
              <w:rPr>
                <w:rFonts w:cs="Arial"/>
                <w:sz w:val="20"/>
                <w:szCs w:val="20"/>
              </w:rPr>
              <w:t>intervention for EYFS; Talking Tins for KS1 pupils.</w:t>
            </w:r>
          </w:p>
          <w:p w:rsidR="00820C8B" w:rsidRPr="002B3097" w:rsidRDefault="00820C8B" w:rsidP="00681E45">
            <w:pPr>
              <w:spacing w:after="0"/>
              <w:rPr>
                <w:rFonts w:cs="Arial"/>
                <w:sz w:val="20"/>
                <w:szCs w:val="20"/>
              </w:rPr>
            </w:pPr>
          </w:p>
          <w:p w:rsidR="00C4116E" w:rsidRPr="002B3097" w:rsidRDefault="002B3097" w:rsidP="00C4116E">
            <w:pPr>
              <w:spacing w:after="0"/>
              <w:rPr>
                <w:rFonts w:cs="Arial"/>
                <w:b/>
                <w:sz w:val="20"/>
                <w:szCs w:val="20"/>
              </w:rPr>
            </w:pPr>
            <w:r>
              <w:rPr>
                <w:rFonts w:cs="Arial"/>
                <w:b/>
                <w:sz w:val="20"/>
                <w:szCs w:val="20"/>
              </w:rPr>
              <w:t>Cost</w:t>
            </w:r>
            <w:r w:rsidR="00C4116E" w:rsidRPr="002B3097">
              <w:rPr>
                <w:rFonts w:cs="Arial"/>
                <w:b/>
                <w:sz w:val="20"/>
                <w:szCs w:val="20"/>
              </w:rPr>
              <w:t>:</w:t>
            </w:r>
          </w:p>
          <w:p w:rsidR="00C4116E" w:rsidRPr="002B3097" w:rsidRDefault="00C4116E" w:rsidP="00C4116E">
            <w:pPr>
              <w:spacing w:after="0"/>
              <w:rPr>
                <w:rFonts w:cs="Arial"/>
                <w:b/>
                <w:sz w:val="20"/>
                <w:szCs w:val="20"/>
              </w:rPr>
            </w:pPr>
            <w:r w:rsidRPr="002B3097">
              <w:rPr>
                <w:rFonts w:cs="Arial"/>
                <w:b/>
                <w:sz w:val="20"/>
                <w:szCs w:val="20"/>
              </w:rPr>
              <w:lastRenderedPageBreak/>
              <w:t>Member of the support team to deliver the ‘Talk Boost’ intervention strategy</w:t>
            </w:r>
          </w:p>
          <w:p w:rsidR="00C4116E" w:rsidRPr="002B3097" w:rsidRDefault="00810F23" w:rsidP="00C4116E">
            <w:pPr>
              <w:spacing w:after="0"/>
              <w:rPr>
                <w:rFonts w:cs="Arial"/>
                <w:b/>
                <w:sz w:val="20"/>
                <w:szCs w:val="20"/>
              </w:rPr>
            </w:pPr>
            <w:r>
              <w:rPr>
                <w:rFonts w:cs="Arial"/>
                <w:b/>
                <w:sz w:val="20"/>
                <w:szCs w:val="20"/>
              </w:rPr>
              <w:t>TA: £10 x 10</w:t>
            </w:r>
            <w:r w:rsidR="00C4116E" w:rsidRPr="002B3097">
              <w:rPr>
                <w:rFonts w:cs="Arial"/>
                <w:b/>
                <w:sz w:val="20"/>
                <w:szCs w:val="20"/>
              </w:rPr>
              <w:t xml:space="preserve"> hou</w:t>
            </w:r>
            <w:r w:rsidR="002B3097">
              <w:rPr>
                <w:rFonts w:cs="Arial"/>
                <w:b/>
                <w:sz w:val="20"/>
                <w:szCs w:val="20"/>
              </w:rPr>
              <w:t>rs per week x 39 weeks =</w:t>
            </w:r>
            <w:r>
              <w:rPr>
                <w:rFonts w:cs="Arial"/>
                <w:b/>
                <w:sz w:val="20"/>
                <w:szCs w:val="20"/>
              </w:rPr>
              <w:t xml:space="preserve"> £3,900</w:t>
            </w:r>
          </w:p>
          <w:p w:rsidR="00820C8B" w:rsidRPr="00C4116E" w:rsidRDefault="00820C8B" w:rsidP="00C4116E">
            <w:pPr>
              <w:spacing w:after="0"/>
              <w:rPr>
                <w:b/>
                <w:sz w:val="20"/>
                <w:szCs w:val="20"/>
              </w:rPr>
            </w:pPr>
          </w:p>
        </w:tc>
        <w:tc>
          <w:tcPr>
            <w:tcW w:w="2160" w:type="dxa"/>
          </w:tcPr>
          <w:p w:rsidR="00820C8B" w:rsidRPr="004D74BD" w:rsidRDefault="00820C8B" w:rsidP="00134222">
            <w:pPr>
              <w:spacing w:after="0"/>
              <w:rPr>
                <w:sz w:val="20"/>
                <w:szCs w:val="20"/>
              </w:rPr>
            </w:pPr>
            <w:r w:rsidRPr="004D74BD">
              <w:rPr>
                <w:sz w:val="20"/>
                <w:szCs w:val="20"/>
              </w:rPr>
              <w:lastRenderedPageBreak/>
              <w:t>Children to meet targets. Gap to narrow between PP and non-pupil premium children</w:t>
            </w:r>
          </w:p>
        </w:tc>
        <w:tc>
          <w:tcPr>
            <w:tcW w:w="2430" w:type="dxa"/>
          </w:tcPr>
          <w:p w:rsidR="00820C8B" w:rsidRPr="004D74BD" w:rsidRDefault="00820C8B" w:rsidP="00134222">
            <w:pPr>
              <w:spacing w:after="0"/>
              <w:rPr>
                <w:rFonts w:cs="Arial"/>
                <w:noProof/>
                <w:sz w:val="20"/>
                <w:szCs w:val="20"/>
              </w:rPr>
            </w:pPr>
            <w:r w:rsidRPr="004D74BD">
              <w:rPr>
                <w:sz w:val="20"/>
                <w:szCs w:val="20"/>
              </w:rPr>
              <w:t>EEF evidence shows that oral interventions can add +5 months, 1:1 tuition can add +5 months, small group work can add +4 months</w:t>
            </w:r>
          </w:p>
          <w:p w:rsidR="00820C8B" w:rsidRPr="004D74BD" w:rsidRDefault="00820C8B" w:rsidP="00134222">
            <w:pPr>
              <w:spacing w:after="0"/>
              <w:rPr>
                <w:rFonts w:cs="Arial"/>
                <w:noProof/>
                <w:sz w:val="20"/>
                <w:szCs w:val="20"/>
              </w:rPr>
            </w:pPr>
          </w:p>
          <w:p w:rsidR="00820C8B" w:rsidRPr="004D74BD" w:rsidRDefault="00820C8B" w:rsidP="00134222">
            <w:pPr>
              <w:spacing w:after="0"/>
              <w:rPr>
                <w:rFonts w:cs="Arial"/>
                <w:noProof/>
                <w:sz w:val="20"/>
                <w:szCs w:val="20"/>
              </w:rPr>
            </w:pPr>
            <w:r w:rsidRPr="004D74BD">
              <w:rPr>
                <w:rFonts w:cs="Arial"/>
                <w:noProof/>
                <w:sz w:val="20"/>
                <w:szCs w:val="20"/>
              </w:rPr>
              <w:t xml:space="preserve">High-quality structured interventions have a </w:t>
            </w:r>
            <w:r w:rsidRPr="004D74BD">
              <w:rPr>
                <w:rFonts w:cs="Arial"/>
                <w:noProof/>
                <w:sz w:val="20"/>
                <w:szCs w:val="20"/>
              </w:rPr>
              <w:lastRenderedPageBreak/>
              <w:t>positive impact on progress.</w:t>
            </w:r>
          </w:p>
          <w:p w:rsidR="00820C8B" w:rsidRPr="004D74BD" w:rsidRDefault="00820C8B" w:rsidP="00134222">
            <w:pPr>
              <w:spacing w:after="0"/>
              <w:rPr>
                <w:rFonts w:cs="Arial"/>
                <w:noProof/>
                <w:sz w:val="20"/>
                <w:szCs w:val="20"/>
              </w:rPr>
            </w:pPr>
          </w:p>
        </w:tc>
        <w:tc>
          <w:tcPr>
            <w:tcW w:w="2430" w:type="dxa"/>
          </w:tcPr>
          <w:p w:rsidR="00820C8B" w:rsidRPr="0079461C" w:rsidRDefault="00820C8B" w:rsidP="00820C8B">
            <w:pPr>
              <w:spacing w:after="0"/>
              <w:rPr>
                <w:rFonts w:cs="Arial"/>
                <w:sz w:val="20"/>
                <w:szCs w:val="20"/>
              </w:rPr>
            </w:pPr>
            <w:r w:rsidRPr="0079461C">
              <w:rPr>
                <w:rFonts w:cs="Arial"/>
                <w:sz w:val="20"/>
                <w:szCs w:val="20"/>
              </w:rPr>
              <w:lastRenderedPageBreak/>
              <w:t>Learning walks/observations focus on and seek evidence of implementation of these strategies</w:t>
            </w:r>
          </w:p>
          <w:p w:rsidR="00820C8B" w:rsidRPr="0079461C" w:rsidRDefault="00820C8B" w:rsidP="00820C8B">
            <w:pPr>
              <w:spacing w:after="0"/>
              <w:rPr>
                <w:rFonts w:cs="Arial"/>
                <w:sz w:val="20"/>
                <w:szCs w:val="20"/>
              </w:rPr>
            </w:pPr>
          </w:p>
          <w:p w:rsidR="00820C8B" w:rsidRPr="0079461C" w:rsidRDefault="00820C8B" w:rsidP="00820C8B">
            <w:pPr>
              <w:spacing w:after="0"/>
              <w:rPr>
                <w:rFonts w:cs="Arial"/>
                <w:sz w:val="20"/>
                <w:szCs w:val="20"/>
              </w:rPr>
            </w:pPr>
            <w:r w:rsidRPr="0079461C">
              <w:rPr>
                <w:rFonts w:cs="Arial"/>
                <w:sz w:val="20"/>
                <w:szCs w:val="20"/>
              </w:rPr>
              <w:t xml:space="preserve">PP strategy is kept under review in Staff </w:t>
            </w:r>
            <w:r w:rsidRPr="0079461C">
              <w:rPr>
                <w:rFonts w:cs="Arial"/>
                <w:sz w:val="20"/>
                <w:szCs w:val="20"/>
              </w:rPr>
              <w:lastRenderedPageBreak/>
              <w:t>Meetings and Governor Meetings</w:t>
            </w:r>
          </w:p>
          <w:p w:rsidR="00820C8B" w:rsidRPr="0079461C" w:rsidRDefault="00820C8B" w:rsidP="00820C8B">
            <w:pPr>
              <w:spacing w:after="0"/>
              <w:rPr>
                <w:rFonts w:cs="Arial"/>
                <w:sz w:val="20"/>
                <w:szCs w:val="20"/>
              </w:rPr>
            </w:pPr>
          </w:p>
          <w:p w:rsidR="00820C8B" w:rsidRPr="0079461C" w:rsidRDefault="00820C8B" w:rsidP="00820C8B">
            <w:pPr>
              <w:spacing w:after="0"/>
              <w:rPr>
                <w:rFonts w:cs="Arial"/>
                <w:sz w:val="20"/>
                <w:szCs w:val="20"/>
              </w:rPr>
            </w:pPr>
            <w:r w:rsidRPr="0079461C">
              <w:rPr>
                <w:rFonts w:cs="Arial"/>
                <w:sz w:val="20"/>
                <w:szCs w:val="20"/>
              </w:rPr>
              <w:t>Pupil views are sought through School Council Meetings; Ethos Group and one to one discussions with PP Mentors</w:t>
            </w:r>
            <w:r w:rsidR="004D74BD" w:rsidRPr="0079461C">
              <w:rPr>
                <w:rFonts w:cs="Arial"/>
                <w:sz w:val="20"/>
                <w:szCs w:val="20"/>
              </w:rPr>
              <w:t>; evaluations and annual survey</w:t>
            </w:r>
          </w:p>
          <w:p w:rsidR="00820C8B" w:rsidRPr="0079461C" w:rsidRDefault="00820C8B" w:rsidP="00820C8B">
            <w:pPr>
              <w:spacing w:after="0"/>
              <w:rPr>
                <w:rFonts w:cs="Arial"/>
                <w:sz w:val="20"/>
                <w:szCs w:val="20"/>
              </w:rPr>
            </w:pPr>
          </w:p>
          <w:p w:rsidR="00820C8B" w:rsidRPr="0079461C" w:rsidRDefault="00820C8B" w:rsidP="00820C8B">
            <w:pPr>
              <w:spacing w:after="0"/>
              <w:rPr>
                <w:rFonts w:cs="Arial"/>
                <w:sz w:val="20"/>
                <w:szCs w:val="20"/>
              </w:rPr>
            </w:pPr>
            <w:r w:rsidRPr="0079461C">
              <w:rPr>
                <w:rFonts w:cs="Arial"/>
                <w:sz w:val="20"/>
                <w:szCs w:val="20"/>
              </w:rPr>
              <w:t>Parent views are sought through evaluations and Parent Forum</w:t>
            </w:r>
          </w:p>
          <w:p w:rsidR="00820C8B" w:rsidRPr="0079461C" w:rsidRDefault="00820C8B" w:rsidP="00820C8B">
            <w:pPr>
              <w:spacing w:after="0"/>
              <w:rPr>
                <w:rFonts w:cs="Arial"/>
                <w:sz w:val="20"/>
                <w:szCs w:val="20"/>
              </w:rPr>
            </w:pPr>
          </w:p>
          <w:p w:rsidR="00820C8B" w:rsidRPr="0079461C" w:rsidRDefault="00820C8B" w:rsidP="004D74BD">
            <w:pPr>
              <w:spacing w:after="0"/>
              <w:rPr>
                <w:rFonts w:cs="Arial"/>
                <w:sz w:val="20"/>
                <w:szCs w:val="20"/>
              </w:rPr>
            </w:pPr>
          </w:p>
        </w:tc>
        <w:tc>
          <w:tcPr>
            <w:tcW w:w="1350" w:type="dxa"/>
          </w:tcPr>
          <w:p w:rsidR="00820C8B" w:rsidRPr="004D74BD" w:rsidRDefault="00221C8B" w:rsidP="00C90871">
            <w:pPr>
              <w:spacing w:after="0"/>
              <w:rPr>
                <w:rFonts w:cs="Arial"/>
                <w:sz w:val="20"/>
                <w:szCs w:val="20"/>
              </w:rPr>
            </w:pPr>
            <w:proofErr w:type="spellStart"/>
            <w:r w:rsidRPr="004D74BD">
              <w:rPr>
                <w:rFonts w:cs="Arial"/>
                <w:sz w:val="20"/>
                <w:szCs w:val="20"/>
              </w:rPr>
              <w:lastRenderedPageBreak/>
              <w:t>SENCo</w:t>
            </w:r>
            <w:proofErr w:type="spellEnd"/>
            <w:r w:rsidRPr="004D74BD">
              <w:rPr>
                <w:rFonts w:cs="Arial"/>
                <w:sz w:val="20"/>
                <w:szCs w:val="20"/>
              </w:rPr>
              <w:t xml:space="preserve"> and HT</w:t>
            </w:r>
          </w:p>
        </w:tc>
        <w:tc>
          <w:tcPr>
            <w:tcW w:w="2250" w:type="dxa"/>
          </w:tcPr>
          <w:p w:rsidR="00820C8B" w:rsidRPr="004D74BD" w:rsidRDefault="00820C8B" w:rsidP="00C90871">
            <w:pPr>
              <w:spacing w:after="0"/>
              <w:rPr>
                <w:rFonts w:cs="Arial"/>
                <w:sz w:val="20"/>
                <w:szCs w:val="20"/>
              </w:rPr>
            </w:pPr>
            <w:r w:rsidRPr="004D74BD">
              <w:rPr>
                <w:rFonts w:cs="Arial"/>
                <w:sz w:val="20"/>
                <w:szCs w:val="20"/>
              </w:rPr>
              <w:t>Half-termly via SLT meetings and termly Tracking meetings with CT’s</w:t>
            </w:r>
          </w:p>
        </w:tc>
      </w:tr>
      <w:tr w:rsidR="00820C8B" w:rsidTr="000C17FD">
        <w:tc>
          <w:tcPr>
            <w:tcW w:w="4315" w:type="dxa"/>
          </w:tcPr>
          <w:p w:rsidR="002B3097" w:rsidRPr="002B3097" w:rsidRDefault="002B3097" w:rsidP="002B3097">
            <w:pPr>
              <w:spacing w:after="0"/>
              <w:jc w:val="center"/>
              <w:rPr>
                <w:b/>
                <w:sz w:val="20"/>
                <w:szCs w:val="20"/>
              </w:rPr>
            </w:pPr>
            <w:r>
              <w:rPr>
                <w:b/>
                <w:sz w:val="20"/>
                <w:szCs w:val="20"/>
              </w:rPr>
              <w:lastRenderedPageBreak/>
              <w:t>B</w:t>
            </w:r>
          </w:p>
          <w:p w:rsidR="00820C8B" w:rsidRDefault="00820C8B" w:rsidP="00820C8B">
            <w:pPr>
              <w:spacing w:after="0"/>
              <w:rPr>
                <w:sz w:val="20"/>
                <w:szCs w:val="20"/>
              </w:rPr>
            </w:pPr>
            <w:r w:rsidRPr="004D74BD">
              <w:rPr>
                <w:sz w:val="20"/>
                <w:szCs w:val="20"/>
              </w:rPr>
              <w:t xml:space="preserve">Additional small group phonic work in KS1 </w:t>
            </w:r>
          </w:p>
          <w:p w:rsidR="002B3097" w:rsidRDefault="002B3097" w:rsidP="00820C8B">
            <w:pPr>
              <w:spacing w:after="0"/>
              <w:rPr>
                <w:sz w:val="20"/>
                <w:szCs w:val="20"/>
              </w:rPr>
            </w:pPr>
          </w:p>
          <w:p w:rsidR="002B3097" w:rsidRDefault="002B3097" w:rsidP="00820C8B">
            <w:pPr>
              <w:spacing w:after="0"/>
              <w:rPr>
                <w:b/>
                <w:sz w:val="20"/>
                <w:szCs w:val="20"/>
              </w:rPr>
            </w:pPr>
            <w:r>
              <w:rPr>
                <w:b/>
                <w:sz w:val="20"/>
                <w:szCs w:val="20"/>
              </w:rPr>
              <w:t xml:space="preserve">Cost: </w:t>
            </w:r>
          </w:p>
          <w:p w:rsidR="001C2019" w:rsidRPr="002B3097" w:rsidRDefault="001C2019" w:rsidP="001C2019">
            <w:pPr>
              <w:spacing w:after="0"/>
              <w:rPr>
                <w:rFonts w:cs="Arial"/>
                <w:b/>
                <w:sz w:val="20"/>
                <w:szCs w:val="20"/>
              </w:rPr>
            </w:pPr>
            <w:r w:rsidRPr="002B3097">
              <w:rPr>
                <w:rFonts w:cs="Arial"/>
                <w:b/>
                <w:sz w:val="20"/>
                <w:szCs w:val="20"/>
              </w:rPr>
              <w:t>TA: £10 x 5 hou</w:t>
            </w:r>
            <w:r>
              <w:rPr>
                <w:rFonts w:cs="Arial"/>
                <w:b/>
                <w:sz w:val="20"/>
                <w:szCs w:val="20"/>
              </w:rPr>
              <w:t>rs per week x 39 weeks =</w:t>
            </w:r>
            <w:r w:rsidRPr="002B3097">
              <w:rPr>
                <w:rFonts w:cs="Arial"/>
                <w:b/>
                <w:sz w:val="20"/>
                <w:szCs w:val="20"/>
              </w:rPr>
              <w:t xml:space="preserve"> £1,950 </w:t>
            </w:r>
          </w:p>
          <w:p w:rsidR="00820C8B" w:rsidRPr="004D74BD" w:rsidRDefault="00820C8B" w:rsidP="00820C8B">
            <w:pPr>
              <w:spacing w:after="0"/>
              <w:rPr>
                <w:sz w:val="20"/>
                <w:szCs w:val="20"/>
              </w:rPr>
            </w:pPr>
          </w:p>
          <w:p w:rsidR="00820C8B" w:rsidRDefault="00820C8B" w:rsidP="00820C8B">
            <w:pPr>
              <w:spacing w:after="0"/>
              <w:rPr>
                <w:sz w:val="20"/>
                <w:szCs w:val="20"/>
              </w:rPr>
            </w:pPr>
            <w:r w:rsidRPr="004D74BD">
              <w:rPr>
                <w:sz w:val="20"/>
                <w:szCs w:val="20"/>
              </w:rPr>
              <w:t>Targeted interventions</w:t>
            </w:r>
            <w:r w:rsidR="000A183C">
              <w:rPr>
                <w:sz w:val="20"/>
                <w:szCs w:val="20"/>
              </w:rPr>
              <w:t xml:space="preserve"> – delivered by TA during afternoons each week</w:t>
            </w:r>
          </w:p>
          <w:p w:rsidR="002B3097" w:rsidRDefault="002B3097" w:rsidP="00820C8B">
            <w:pPr>
              <w:spacing w:after="0"/>
              <w:rPr>
                <w:sz w:val="20"/>
                <w:szCs w:val="20"/>
              </w:rPr>
            </w:pPr>
          </w:p>
          <w:p w:rsidR="002B3097" w:rsidRDefault="002B3097" w:rsidP="00820C8B">
            <w:pPr>
              <w:spacing w:after="0"/>
              <w:rPr>
                <w:b/>
                <w:sz w:val="20"/>
                <w:szCs w:val="20"/>
              </w:rPr>
            </w:pPr>
            <w:r>
              <w:rPr>
                <w:b/>
                <w:sz w:val="20"/>
                <w:szCs w:val="20"/>
              </w:rPr>
              <w:t>Cost:</w:t>
            </w:r>
          </w:p>
          <w:p w:rsidR="002B3097" w:rsidRPr="002B3097" w:rsidRDefault="001C2019" w:rsidP="00820C8B">
            <w:pPr>
              <w:spacing w:after="0"/>
              <w:rPr>
                <w:rFonts w:cs="Arial"/>
                <w:b/>
                <w:sz w:val="20"/>
                <w:szCs w:val="20"/>
              </w:rPr>
            </w:pPr>
            <w:r>
              <w:rPr>
                <w:b/>
                <w:sz w:val="20"/>
                <w:szCs w:val="20"/>
              </w:rPr>
              <w:t>TA</w:t>
            </w:r>
            <w:r w:rsidR="000A183C">
              <w:rPr>
                <w:b/>
                <w:sz w:val="20"/>
                <w:szCs w:val="20"/>
              </w:rPr>
              <w:t xml:space="preserve"> £10 per hour x 10 hours: £3,800</w:t>
            </w:r>
          </w:p>
          <w:p w:rsidR="002B3097" w:rsidRPr="003C394D" w:rsidRDefault="002B3097" w:rsidP="002B3097">
            <w:pPr>
              <w:spacing w:after="0"/>
              <w:rPr>
                <w:rFonts w:cs="Arial"/>
                <w:sz w:val="20"/>
                <w:szCs w:val="20"/>
              </w:rPr>
            </w:pPr>
          </w:p>
          <w:p w:rsidR="002B3097" w:rsidRPr="003C394D" w:rsidRDefault="002B3097" w:rsidP="002B3097">
            <w:pPr>
              <w:spacing w:after="0"/>
              <w:rPr>
                <w:rFonts w:cs="Arial"/>
                <w:sz w:val="20"/>
                <w:szCs w:val="20"/>
              </w:rPr>
            </w:pPr>
            <w:r w:rsidRPr="003C394D">
              <w:rPr>
                <w:rFonts w:cs="Arial"/>
                <w:sz w:val="20"/>
                <w:szCs w:val="20"/>
              </w:rPr>
              <w:t xml:space="preserve">Children who are struggling with writing will have access to computers, iPads and </w:t>
            </w:r>
            <w:r w:rsidR="003C394D" w:rsidRPr="003C394D">
              <w:rPr>
                <w:rFonts w:cs="Arial"/>
                <w:sz w:val="20"/>
                <w:szCs w:val="20"/>
              </w:rPr>
              <w:t>writing aids (Clicker)</w:t>
            </w:r>
          </w:p>
          <w:p w:rsidR="003C394D" w:rsidRPr="003C394D" w:rsidRDefault="003C394D" w:rsidP="002B3097">
            <w:pPr>
              <w:spacing w:after="0"/>
              <w:rPr>
                <w:rFonts w:cs="Arial"/>
                <w:sz w:val="20"/>
                <w:szCs w:val="20"/>
              </w:rPr>
            </w:pPr>
          </w:p>
          <w:p w:rsidR="003C394D" w:rsidRPr="003C394D" w:rsidRDefault="003C394D" w:rsidP="002B3097">
            <w:pPr>
              <w:spacing w:after="0"/>
              <w:rPr>
                <w:rFonts w:cs="Arial"/>
                <w:b/>
                <w:sz w:val="20"/>
                <w:szCs w:val="20"/>
              </w:rPr>
            </w:pPr>
            <w:r w:rsidRPr="003C394D">
              <w:rPr>
                <w:rFonts w:cs="Arial"/>
                <w:b/>
                <w:sz w:val="20"/>
                <w:szCs w:val="20"/>
              </w:rPr>
              <w:t>Cost:</w:t>
            </w:r>
          </w:p>
          <w:p w:rsidR="000A183C" w:rsidRDefault="000A183C" w:rsidP="002B3097">
            <w:pPr>
              <w:spacing w:after="0"/>
              <w:rPr>
                <w:rFonts w:cs="Arial"/>
                <w:b/>
                <w:sz w:val="20"/>
                <w:szCs w:val="20"/>
              </w:rPr>
            </w:pPr>
          </w:p>
          <w:p w:rsidR="001C2019" w:rsidRPr="003C394D" w:rsidRDefault="000A183C" w:rsidP="002B3097">
            <w:pPr>
              <w:spacing w:after="0"/>
              <w:rPr>
                <w:rFonts w:cs="Arial"/>
                <w:b/>
                <w:sz w:val="20"/>
                <w:szCs w:val="20"/>
              </w:rPr>
            </w:pPr>
            <w:r>
              <w:rPr>
                <w:rFonts w:cs="Arial"/>
                <w:b/>
                <w:sz w:val="20"/>
                <w:szCs w:val="20"/>
              </w:rPr>
              <w:t xml:space="preserve">2 x </w:t>
            </w:r>
            <w:r w:rsidR="001C2019">
              <w:rPr>
                <w:rFonts w:cs="Arial"/>
                <w:b/>
                <w:sz w:val="20"/>
                <w:szCs w:val="20"/>
              </w:rPr>
              <w:t>Smart Board</w:t>
            </w:r>
            <w:r>
              <w:rPr>
                <w:rFonts w:cs="Arial"/>
                <w:b/>
                <w:sz w:val="20"/>
                <w:szCs w:val="20"/>
              </w:rPr>
              <w:t>s</w:t>
            </w:r>
            <w:r w:rsidR="001C2019">
              <w:rPr>
                <w:rFonts w:cs="Arial"/>
                <w:b/>
                <w:sz w:val="20"/>
                <w:szCs w:val="20"/>
              </w:rPr>
              <w:t xml:space="preserve"> for intervention room</w:t>
            </w:r>
            <w:r w:rsidR="00810F23">
              <w:rPr>
                <w:rFonts w:cs="Arial"/>
                <w:b/>
                <w:sz w:val="20"/>
                <w:szCs w:val="20"/>
              </w:rPr>
              <w:t xml:space="preserve"> and Robins Class: £4</w:t>
            </w:r>
            <w:r>
              <w:rPr>
                <w:rFonts w:cs="Arial"/>
                <w:b/>
                <w:sz w:val="20"/>
                <w:szCs w:val="20"/>
              </w:rPr>
              <w:t>,000</w:t>
            </w:r>
          </w:p>
          <w:p w:rsidR="003C394D" w:rsidRPr="003C394D" w:rsidRDefault="003C394D" w:rsidP="002B3097">
            <w:pPr>
              <w:spacing w:after="0"/>
              <w:rPr>
                <w:rFonts w:cs="Arial"/>
                <w:b/>
                <w:sz w:val="20"/>
                <w:szCs w:val="20"/>
              </w:rPr>
            </w:pPr>
          </w:p>
          <w:p w:rsidR="003C394D" w:rsidRPr="003C394D" w:rsidRDefault="00810F23" w:rsidP="002B3097">
            <w:pPr>
              <w:spacing w:after="0"/>
              <w:rPr>
                <w:rFonts w:cs="Arial"/>
                <w:b/>
                <w:sz w:val="20"/>
                <w:szCs w:val="20"/>
              </w:rPr>
            </w:pPr>
            <w:r>
              <w:rPr>
                <w:rFonts w:cs="Arial"/>
                <w:b/>
                <w:sz w:val="20"/>
                <w:szCs w:val="20"/>
              </w:rPr>
              <w:t>Clicker Upgrade: C7 to C8 £900</w:t>
            </w:r>
          </w:p>
          <w:p w:rsidR="002B3097" w:rsidRPr="004D74BD" w:rsidRDefault="002B3097" w:rsidP="00820C8B">
            <w:pPr>
              <w:spacing w:after="0"/>
              <w:rPr>
                <w:rFonts w:cs="Arial"/>
                <w:sz w:val="20"/>
                <w:szCs w:val="20"/>
              </w:rPr>
            </w:pPr>
          </w:p>
          <w:p w:rsidR="00820C8B" w:rsidRPr="004D74BD" w:rsidRDefault="00820C8B" w:rsidP="00820C8B">
            <w:pPr>
              <w:spacing w:after="0"/>
              <w:rPr>
                <w:rFonts w:cs="Arial"/>
                <w:sz w:val="20"/>
                <w:szCs w:val="20"/>
              </w:rPr>
            </w:pPr>
            <w:r w:rsidRPr="004D74BD">
              <w:rPr>
                <w:rFonts w:cs="Arial"/>
                <w:sz w:val="20"/>
                <w:szCs w:val="20"/>
              </w:rPr>
              <w:t>High quality reading materials are available to all pupils</w:t>
            </w:r>
            <w:r w:rsidR="00221C8B" w:rsidRPr="004D74BD">
              <w:rPr>
                <w:rFonts w:cs="Arial"/>
                <w:sz w:val="20"/>
                <w:szCs w:val="20"/>
              </w:rPr>
              <w:t xml:space="preserve"> and matched to their phonic awareness</w:t>
            </w:r>
          </w:p>
          <w:p w:rsidR="00820C8B" w:rsidRPr="004D74BD" w:rsidRDefault="00820C8B" w:rsidP="00820C8B">
            <w:pPr>
              <w:pStyle w:val="ListParagraph"/>
              <w:numPr>
                <w:ilvl w:val="0"/>
                <w:numId w:val="0"/>
              </w:numPr>
              <w:spacing w:after="0"/>
              <w:ind w:left="720"/>
              <w:rPr>
                <w:rFonts w:cs="Arial"/>
                <w:sz w:val="20"/>
                <w:szCs w:val="20"/>
              </w:rPr>
            </w:pPr>
          </w:p>
          <w:p w:rsidR="002B3097" w:rsidRDefault="00820C8B" w:rsidP="00820C8B">
            <w:pPr>
              <w:spacing w:after="0"/>
              <w:rPr>
                <w:rFonts w:cs="Arial"/>
                <w:b/>
                <w:sz w:val="20"/>
                <w:szCs w:val="20"/>
              </w:rPr>
            </w:pPr>
            <w:r w:rsidRPr="004D74BD">
              <w:rPr>
                <w:rFonts w:cs="Arial"/>
                <w:b/>
                <w:sz w:val="20"/>
                <w:szCs w:val="20"/>
              </w:rPr>
              <w:t xml:space="preserve">Cost: </w:t>
            </w:r>
          </w:p>
          <w:p w:rsidR="00820C8B" w:rsidRPr="004D74BD" w:rsidRDefault="00820C8B" w:rsidP="00820C8B">
            <w:pPr>
              <w:spacing w:after="0"/>
              <w:rPr>
                <w:rFonts w:cs="Arial"/>
                <w:b/>
                <w:sz w:val="20"/>
                <w:szCs w:val="20"/>
              </w:rPr>
            </w:pPr>
            <w:r w:rsidRPr="004D74BD">
              <w:rPr>
                <w:rFonts w:cs="Arial"/>
                <w:b/>
                <w:sz w:val="20"/>
                <w:szCs w:val="20"/>
              </w:rPr>
              <w:t>Books to be purchased with funds raised by FOTS</w:t>
            </w:r>
          </w:p>
          <w:p w:rsidR="00820C8B" w:rsidRPr="004D74BD" w:rsidRDefault="00820C8B" w:rsidP="00820C8B">
            <w:pPr>
              <w:pStyle w:val="ListParagraph"/>
              <w:numPr>
                <w:ilvl w:val="0"/>
                <w:numId w:val="0"/>
              </w:numPr>
              <w:spacing w:after="0"/>
              <w:ind w:left="720"/>
              <w:rPr>
                <w:rFonts w:cs="Arial"/>
                <w:b/>
                <w:sz w:val="20"/>
                <w:szCs w:val="20"/>
              </w:rPr>
            </w:pPr>
          </w:p>
          <w:p w:rsidR="00820C8B" w:rsidRPr="004D74BD" w:rsidRDefault="00820C8B" w:rsidP="00820C8B">
            <w:pPr>
              <w:spacing w:after="0"/>
              <w:rPr>
                <w:rFonts w:cs="Arial"/>
                <w:sz w:val="20"/>
                <w:szCs w:val="20"/>
              </w:rPr>
            </w:pPr>
            <w:r w:rsidRPr="004D74BD">
              <w:rPr>
                <w:rFonts w:cs="Arial"/>
                <w:sz w:val="20"/>
                <w:szCs w:val="20"/>
              </w:rPr>
              <w:t>Library sessions are timetabled for all classes</w:t>
            </w:r>
          </w:p>
          <w:p w:rsidR="00820C8B" w:rsidRPr="004D74BD" w:rsidRDefault="00820C8B" w:rsidP="00820C8B">
            <w:pPr>
              <w:spacing w:after="0"/>
              <w:rPr>
                <w:rFonts w:cs="Arial"/>
                <w:sz w:val="20"/>
                <w:szCs w:val="20"/>
              </w:rPr>
            </w:pPr>
          </w:p>
          <w:p w:rsidR="00820C8B" w:rsidRPr="004D74BD" w:rsidRDefault="00820C8B" w:rsidP="00820C8B">
            <w:pPr>
              <w:spacing w:after="0"/>
              <w:rPr>
                <w:rFonts w:cs="Arial"/>
                <w:sz w:val="20"/>
                <w:szCs w:val="20"/>
              </w:rPr>
            </w:pPr>
            <w:r w:rsidRPr="004D74BD">
              <w:rPr>
                <w:rFonts w:cs="Arial"/>
                <w:sz w:val="20"/>
                <w:szCs w:val="20"/>
              </w:rPr>
              <w:t>High Quality teaching and assessment of reading and writing ensures all pupils make progress from their starting points</w:t>
            </w:r>
          </w:p>
          <w:p w:rsidR="00820C8B" w:rsidRPr="004D74BD" w:rsidRDefault="00820C8B" w:rsidP="00820C8B">
            <w:pPr>
              <w:spacing w:after="0"/>
              <w:rPr>
                <w:rFonts w:cs="Arial"/>
                <w:sz w:val="20"/>
                <w:szCs w:val="20"/>
              </w:rPr>
            </w:pPr>
          </w:p>
          <w:p w:rsidR="00820C8B" w:rsidRPr="004D74BD" w:rsidRDefault="00820C8B" w:rsidP="00820C8B">
            <w:pPr>
              <w:spacing w:after="0"/>
              <w:rPr>
                <w:rFonts w:cs="Arial"/>
                <w:sz w:val="20"/>
                <w:szCs w:val="20"/>
              </w:rPr>
            </w:pPr>
            <w:r w:rsidRPr="004D74BD">
              <w:rPr>
                <w:rFonts w:cs="Arial"/>
                <w:sz w:val="20"/>
                <w:szCs w:val="20"/>
              </w:rPr>
              <w:t>KS1 teachers to be trained to deliver Talk 4 Writing</w:t>
            </w:r>
          </w:p>
          <w:p w:rsidR="00820C8B" w:rsidRPr="004D74BD" w:rsidRDefault="00820C8B" w:rsidP="00820C8B">
            <w:pPr>
              <w:spacing w:after="0"/>
              <w:rPr>
                <w:rFonts w:cs="Arial"/>
                <w:b/>
                <w:sz w:val="20"/>
                <w:szCs w:val="20"/>
              </w:rPr>
            </w:pPr>
          </w:p>
          <w:p w:rsidR="00820C8B" w:rsidRDefault="00820C8B" w:rsidP="00820C8B">
            <w:pPr>
              <w:spacing w:after="0"/>
              <w:rPr>
                <w:rFonts w:cs="Arial"/>
                <w:sz w:val="20"/>
                <w:szCs w:val="20"/>
              </w:rPr>
            </w:pPr>
            <w:r w:rsidRPr="004D74BD">
              <w:rPr>
                <w:rFonts w:cs="Arial"/>
                <w:sz w:val="20"/>
                <w:szCs w:val="20"/>
              </w:rPr>
              <w:t>Pupils given access to story tellers – teachers in class every day</w:t>
            </w:r>
          </w:p>
          <w:p w:rsidR="00810F23" w:rsidRDefault="00810F23" w:rsidP="00820C8B">
            <w:pPr>
              <w:spacing w:after="0"/>
              <w:rPr>
                <w:rFonts w:cs="Arial"/>
                <w:sz w:val="20"/>
                <w:szCs w:val="20"/>
              </w:rPr>
            </w:pPr>
          </w:p>
          <w:p w:rsidR="00810F23" w:rsidRDefault="00810F23" w:rsidP="00820C8B">
            <w:pPr>
              <w:spacing w:after="0"/>
              <w:rPr>
                <w:rFonts w:cs="Arial"/>
                <w:b/>
                <w:sz w:val="20"/>
                <w:szCs w:val="20"/>
              </w:rPr>
            </w:pPr>
            <w:r>
              <w:rPr>
                <w:rFonts w:cs="Arial"/>
                <w:sz w:val="20"/>
                <w:szCs w:val="20"/>
              </w:rPr>
              <w:t xml:space="preserve">Toe by Toe books </w:t>
            </w:r>
            <w:r w:rsidRPr="00810F23">
              <w:rPr>
                <w:rFonts w:cs="Arial"/>
                <w:b/>
                <w:sz w:val="20"/>
                <w:szCs w:val="20"/>
              </w:rPr>
              <w:t>£53.02</w:t>
            </w:r>
          </w:p>
          <w:p w:rsidR="00810F23" w:rsidRPr="00810F23" w:rsidRDefault="00810F23" w:rsidP="00820C8B">
            <w:pPr>
              <w:spacing w:after="0"/>
              <w:rPr>
                <w:rFonts w:cs="Arial"/>
                <w:b/>
                <w:sz w:val="20"/>
                <w:szCs w:val="20"/>
              </w:rPr>
            </w:pPr>
            <w:r>
              <w:rPr>
                <w:rFonts w:cs="Arial"/>
                <w:sz w:val="20"/>
                <w:szCs w:val="20"/>
              </w:rPr>
              <w:t xml:space="preserve">Books for Owls Group </w:t>
            </w:r>
            <w:r w:rsidRPr="00810F23">
              <w:rPr>
                <w:rFonts w:cs="Arial"/>
                <w:b/>
                <w:sz w:val="20"/>
                <w:szCs w:val="20"/>
              </w:rPr>
              <w:t>£5.39</w:t>
            </w:r>
          </w:p>
          <w:p w:rsidR="00810F23" w:rsidRDefault="00810F23" w:rsidP="00820C8B">
            <w:pPr>
              <w:spacing w:after="0"/>
              <w:rPr>
                <w:rFonts w:cs="Arial"/>
                <w:sz w:val="20"/>
                <w:szCs w:val="20"/>
              </w:rPr>
            </w:pPr>
            <w:proofErr w:type="spellStart"/>
            <w:r>
              <w:rPr>
                <w:rFonts w:cs="Arial"/>
                <w:sz w:val="20"/>
                <w:szCs w:val="20"/>
              </w:rPr>
              <w:t>Moove</w:t>
            </w:r>
            <w:proofErr w:type="spellEnd"/>
            <w:r>
              <w:rPr>
                <w:rFonts w:cs="Arial"/>
                <w:sz w:val="20"/>
                <w:szCs w:val="20"/>
              </w:rPr>
              <w:t xml:space="preserve"> Stool </w:t>
            </w:r>
            <w:r w:rsidRPr="00810F23">
              <w:rPr>
                <w:rFonts w:cs="Arial"/>
                <w:b/>
                <w:sz w:val="20"/>
                <w:szCs w:val="20"/>
              </w:rPr>
              <w:t>£68</w:t>
            </w:r>
          </w:p>
          <w:p w:rsidR="00810F23" w:rsidRDefault="00810F23" w:rsidP="00820C8B">
            <w:pPr>
              <w:spacing w:after="0"/>
              <w:rPr>
                <w:rFonts w:cs="Arial"/>
                <w:sz w:val="20"/>
                <w:szCs w:val="20"/>
              </w:rPr>
            </w:pPr>
            <w:proofErr w:type="spellStart"/>
            <w:r>
              <w:rPr>
                <w:rFonts w:cs="Arial"/>
                <w:sz w:val="20"/>
                <w:szCs w:val="20"/>
              </w:rPr>
              <w:t>MyMaths</w:t>
            </w:r>
            <w:proofErr w:type="spellEnd"/>
            <w:r>
              <w:rPr>
                <w:rFonts w:cs="Arial"/>
                <w:sz w:val="20"/>
                <w:szCs w:val="20"/>
              </w:rPr>
              <w:t xml:space="preserve"> </w:t>
            </w:r>
            <w:r w:rsidRPr="00810F23">
              <w:rPr>
                <w:rFonts w:cs="Arial"/>
                <w:b/>
                <w:sz w:val="20"/>
                <w:szCs w:val="20"/>
              </w:rPr>
              <w:t>£340</w:t>
            </w:r>
          </w:p>
          <w:p w:rsidR="00810F23" w:rsidRDefault="00810F23" w:rsidP="00820C8B">
            <w:pPr>
              <w:spacing w:after="0"/>
              <w:rPr>
                <w:rFonts w:cs="Arial"/>
                <w:sz w:val="20"/>
                <w:szCs w:val="20"/>
              </w:rPr>
            </w:pPr>
            <w:r>
              <w:rPr>
                <w:rFonts w:cs="Arial"/>
                <w:sz w:val="20"/>
                <w:szCs w:val="20"/>
              </w:rPr>
              <w:lastRenderedPageBreak/>
              <w:t xml:space="preserve">Lap top trolley </w:t>
            </w:r>
            <w:r w:rsidRPr="00810F23">
              <w:rPr>
                <w:rFonts w:cs="Arial"/>
                <w:b/>
                <w:sz w:val="20"/>
                <w:szCs w:val="20"/>
              </w:rPr>
              <w:t>£2132</w:t>
            </w:r>
          </w:p>
          <w:p w:rsidR="00810F23" w:rsidRDefault="00810F23" w:rsidP="00820C8B">
            <w:pPr>
              <w:spacing w:after="0"/>
              <w:rPr>
                <w:rFonts w:cs="Arial"/>
                <w:sz w:val="20"/>
                <w:szCs w:val="20"/>
              </w:rPr>
            </w:pPr>
            <w:r>
              <w:rPr>
                <w:rFonts w:cs="Arial"/>
                <w:sz w:val="20"/>
                <w:szCs w:val="20"/>
              </w:rPr>
              <w:t xml:space="preserve">New batteries and updates to computer hardware </w:t>
            </w:r>
            <w:r w:rsidRPr="00810F23">
              <w:rPr>
                <w:rFonts w:cs="Arial"/>
                <w:b/>
                <w:sz w:val="20"/>
                <w:szCs w:val="20"/>
              </w:rPr>
              <w:t>£3,500</w:t>
            </w:r>
          </w:p>
          <w:p w:rsidR="00810F23" w:rsidRPr="00810F23" w:rsidRDefault="00810F23" w:rsidP="00820C8B">
            <w:pPr>
              <w:spacing w:after="0"/>
              <w:rPr>
                <w:rFonts w:cs="Arial"/>
                <w:sz w:val="20"/>
                <w:szCs w:val="20"/>
              </w:rPr>
            </w:pPr>
          </w:p>
        </w:tc>
        <w:tc>
          <w:tcPr>
            <w:tcW w:w="2160" w:type="dxa"/>
          </w:tcPr>
          <w:p w:rsidR="00820C8B" w:rsidRPr="004D74BD" w:rsidRDefault="00221C8B" w:rsidP="00134222">
            <w:pPr>
              <w:spacing w:after="0"/>
              <w:rPr>
                <w:sz w:val="20"/>
                <w:szCs w:val="20"/>
              </w:rPr>
            </w:pPr>
            <w:r w:rsidRPr="004D74BD">
              <w:rPr>
                <w:sz w:val="20"/>
                <w:szCs w:val="20"/>
              </w:rPr>
              <w:lastRenderedPageBreak/>
              <w:t>Improve scores in phonic check and reading and writing SATS</w:t>
            </w:r>
          </w:p>
        </w:tc>
        <w:tc>
          <w:tcPr>
            <w:tcW w:w="2430" w:type="dxa"/>
          </w:tcPr>
          <w:p w:rsidR="00221C8B" w:rsidRPr="004D74BD" w:rsidRDefault="00221C8B" w:rsidP="00820C8B">
            <w:pPr>
              <w:spacing w:after="0"/>
              <w:rPr>
                <w:sz w:val="20"/>
                <w:szCs w:val="20"/>
              </w:rPr>
            </w:pPr>
            <w:r w:rsidRPr="004D74BD">
              <w:rPr>
                <w:sz w:val="20"/>
                <w:szCs w:val="20"/>
              </w:rPr>
              <w:t>EEF evidence shows that 1:1 tuition can add +5 months, small group work can add +4 months</w:t>
            </w:r>
          </w:p>
          <w:p w:rsidR="00221C8B" w:rsidRPr="004D74BD" w:rsidRDefault="00221C8B" w:rsidP="00820C8B">
            <w:pPr>
              <w:spacing w:after="0"/>
              <w:rPr>
                <w:sz w:val="20"/>
                <w:szCs w:val="20"/>
              </w:rPr>
            </w:pPr>
          </w:p>
          <w:p w:rsidR="00820C8B" w:rsidRPr="004D74BD" w:rsidRDefault="00820C8B" w:rsidP="00820C8B">
            <w:pPr>
              <w:spacing w:after="0"/>
              <w:rPr>
                <w:rFonts w:cs="Arial"/>
                <w:noProof/>
                <w:sz w:val="20"/>
                <w:szCs w:val="20"/>
              </w:rPr>
            </w:pPr>
            <w:r w:rsidRPr="004D74BD">
              <w:rPr>
                <w:sz w:val="20"/>
                <w:szCs w:val="20"/>
              </w:rPr>
              <w:t>High quality texts engage pupils in reading and aid the development of reading habits</w:t>
            </w:r>
          </w:p>
          <w:p w:rsidR="00820C8B" w:rsidRPr="004D74BD" w:rsidRDefault="00820C8B" w:rsidP="00820C8B">
            <w:pPr>
              <w:spacing w:after="0"/>
              <w:rPr>
                <w:sz w:val="20"/>
                <w:szCs w:val="20"/>
              </w:rPr>
            </w:pPr>
          </w:p>
          <w:p w:rsidR="00820C8B" w:rsidRPr="004D74BD" w:rsidRDefault="00820C8B" w:rsidP="00820C8B">
            <w:pPr>
              <w:spacing w:after="0"/>
              <w:rPr>
                <w:rFonts w:cs="Arial"/>
                <w:noProof/>
                <w:sz w:val="20"/>
                <w:szCs w:val="20"/>
              </w:rPr>
            </w:pPr>
            <w:r w:rsidRPr="004D74BD">
              <w:rPr>
                <w:sz w:val="20"/>
                <w:szCs w:val="20"/>
              </w:rPr>
              <w:t>Becoming a user of libraries ensures access to quality texts and develops reading behaviours and habits</w:t>
            </w:r>
          </w:p>
          <w:p w:rsidR="00820C8B" w:rsidRPr="004D74BD" w:rsidRDefault="00820C8B" w:rsidP="00134222">
            <w:pPr>
              <w:spacing w:after="0"/>
              <w:rPr>
                <w:sz w:val="20"/>
                <w:szCs w:val="20"/>
              </w:rPr>
            </w:pPr>
          </w:p>
        </w:tc>
        <w:tc>
          <w:tcPr>
            <w:tcW w:w="2430" w:type="dxa"/>
          </w:tcPr>
          <w:p w:rsidR="00820C8B" w:rsidRPr="0079461C" w:rsidRDefault="00820C8B" w:rsidP="00820C8B">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Learning walks/observations focus on and seek evidence of implementation of these strategies</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PP strategy is kept under review in Staff Meetings and Governor Meetings</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 xml:space="preserve">Pupil views are sought through School Council Meetings; Ethos Group </w:t>
            </w:r>
            <w:r w:rsidRPr="0079461C">
              <w:rPr>
                <w:rFonts w:cs="Arial"/>
                <w:sz w:val="20"/>
                <w:szCs w:val="20"/>
              </w:rPr>
              <w:lastRenderedPageBreak/>
              <w:t>and one to one discussions with PP Mentors; evaluations and annual survey</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Parent views are sought through evaluations and Parent Forum</w:t>
            </w:r>
          </w:p>
          <w:p w:rsidR="00820C8B" w:rsidRPr="0079461C" w:rsidRDefault="00820C8B" w:rsidP="004D74BD">
            <w:pPr>
              <w:spacing w:after="0"/>
              <w:rPr>
                <w:rFonts w:cs="Arial"/>
                <w:sz w:val="20"/>
                <w:szCs w:val="20"/>
              </w:rPr>
            </w:pPr>
          </w:p>
        </w:tc>
        <w:tc>
          <w:tcPr>
            <w:tcW w:w="1350" w:type="dxa"/>
          </w:tcPr>
          <w:p w:rsidR="00820C8B" w:rsidRPr="004D74BD" w:rsidRDefault="00221C8B" w:rsidP="00C90871">
            <w:pPr>
              <w:spacing w:after="0"/>
              <w:rPr>
                <w:rFonts w:cs="Arial"/>
                <w:sz w:val="20"/>
                <w:szCs w:val="20"/>
              </w:rPr>
            </w:pPr>
            <w:r w:rsidRPr="004D74BD">
              <w:rPr>
                <w:rFonts w:cs="Arial"/>
                <w:sz w:val="20"/>
                <w:szCs w:val="20"/>
              </w:rPr>
              <w:lastRenderedPageBreak/>
              <w:t>English Leaders and HT</w:t>
            </w:r>
          </w:p>
        </w:tc>
        <w:tc>
          <w:tcPr>
            <w:tcW w:w="2250" w:type="dxa"/>
          </w:tcPr>
          <w:p w:rsidR="00820C8B" w:rsidRPr="004D74BD" w:rsidRDefault="00820C8B" w:rsidP="00820C8B">
            <w:pPr>
              <w:spacing w:after="0"/>
              <w:rPr>
                <w:rFonts w:cs="Arial"/>
                <w:sz w:val="20"/>
                <w:szCs w:val="20"/>
              </w:rPr>
            </w:pPr>
            <w:r w:rsidRPr="004D74BD">
              <w:rPr>
                <w:rFonts w:cs="Arial"/>
                <w:sz w:val="20"/>
                <w:szCs w:val="20"/>
              </w:rPr>
              <w:t>Half-te</w:t>
            </w:r>
            <w:r w:rsidR="00221C8B" w:rsidRPr="004D74BD">
              <w:rPr>
                <w:rFonts w:cs="Arial"/>
                <w:sz w:val="20"/>
                <w:szCs w:val="20"/>
              </w:rPr>
              <w:t>rmly via SLT meetings and termly t</w:t>
            </w:r>
            <w:r w:rsidRPr="004D74BD">
              <w:rPr>
                <w:rFonts w:cs="Arial"/>
                <w:sz w:val="20"/>
                <w:szCs w:val="20"/>
              </w:rPr>
              <w:t>racking meetings with CT’s</w:t>
            </w:r>
          </w:p>
          <w:p w:rsidR="00820C8B" w:rsidRPr="004D74BD" w:rsidRDefault="00820C8B" w:rsidP="00C90871">
            <w:pPr>
              <w:spacing w:after="0"/>
              <w:rPr>
                <w:rFonts w:cs="Arial"/>
                <w:sz w:val="20"/>
                <w:szCs w:val="20"/>
              </w:rPr>
            </w:pPr>
          </w:p>
        </w:tc>
      </w:tr>
      <w:tr w:rsidR="00820C8B" w:rsidTr="000C17FD">
        <w:tc>
          <w:tcPr>
            <w:tcW w:w="4315" w:type="dxa"/>
          </w:tcPr>
          <w:p w:rsidR="002B3097" w:rsidRPr="002B3097" w:rsidRDefault="002B3097" w:rsidP="002B3097">
            <w:pPr>
              <w:spacing w:after="0"/>
              <w:jc w:val="center"/>
              <w:rPr>
                <w:rFonts w:cs="Arial"/>
                <w:b/>
                <w:sz w:val="20"/>
                <w:szCs w:val="20"/>
              </w:rPr>
            </w:pPr>
            <w:r>
              <w:rPr>
                <w:rFonts w:cs="Arial"/>
                <w:b/>
                <w:sz w:val="20"/>
                <w:szCs w:val="20"/>
              </w:rPr>
              <w:lastRenderedPageBreak/>
              <w:t>C</w:t>
            </w:r>
          </w:p>
          <w:p w:rsidR="003C394D" w:rsidRDefault="00221C8B" w:rsidP="003C394D">
            <w:pPr>
              <w:spacing w:after="0"/>
              <w:rPr>
                <w:rFonts w:cs="Arial"/>
                <w:sz w:val="20"/>
                <w:szCs w:val="20"/>
              </w:rPr>
            </w:pPr>
            <w:r w:rsidRPr="004D74BD">
              <w:rPr>
                <w:rFonts w:cs="Arial"/>
                <w:sz w:val="20"/>
                <w:szCs w:val="20"/>
              </w:rPr>
              <w:t xml:space="preserve">Use of nurture groups, ELSA and Play Therapy to develop emotional </w:t>
            </w:r>
            <w:r w:rsidR="004D74BD" w:rsidRPr="004D74BD">
              <w:rPr>
                <w:rFonts w:cs="Arial"/>
                <w:sz w:val="20"/>
                <w:szCs w:val="20"/>
              </w:rPr>
              <w:t>resilience and well being</w:t>
            </w:r>
          </w:p>
          <w:p w:rsidR="003C394D" w:rsidRDefault="003C394D" w:rsidP="003C394D">
            <w:pPr>
              <w:spacing w:after="0"/>
              <w:rPr>
                <w:rFonts w:cs="Arial"/>
                <w:sz w:val="20"/>
                <w:szCs w:val="20"/>
              </w:rPr>
            </w:pPr>
          </w:p>
          <w:p w:rsidR="003C394D" w:rsidRPr="003C394D" w:rsidRDefault="003C394D" w:rsidP="003C394D">
            <w:pPr>
              <w:spacing w:after="0"/>
              <w:rPr>
                <w:rFonts w:cs="Arial"/>
                <w:sz w:val="20"/>
                <w:szCs w:val="20"/>
              </w:rPr>
            </w:pPr>
            <w:r w:rsidRPr="003C394D">
              <w:rPr>
                <w:sz w:val="20"/>
                <w:szCs w:val="20"/>
              </w:rPr>
              <w:t>Ensure that disadvantaged pupils are able to access all trips and residential courses by subsidising the costs for them</w:t>
            </w:r>
          </w:p>
          <w:p w:rsidR="003C394D" w:rsidRPr="000C17FD" w:rsidRDefault="003C394D" w:rsidP="000C17FD">
            <w:pPr>
              <w:spacing w:after="0"/>
              <w:rPr>
                <w:b/>
                <w:sz w:val="20"/>
                <w:szCs w:val="20"/>
              </w:rPr>
            </w:pPr>
            <w:r w:rsidRPr="000C17FD">
              <w:rPr>
                <w:b/>
                <w:sz w:val="20"/>
                <w:szCs w:val="20"/>
              </w:rPr>
              <w:t>Cost:</w:t>
            </w:r>
          </w:p>
          <w:p w:rsidR="003C394D" w:rsidRPr="000C17FD" w:rsidRDefault="003C394D" w:rsidP="000C17FD">
            <w:pPr>
              <w:spacing w:after="0"/>
              <w:rPr>
                <w:b/>
                <w:sz w:val="20"/>
                <w:szCs w:val="20"/>
              </w:rPr>
            </w:pPr>
            <w:r w:rsidRPr="000C17FD">
              <w:rPr>
                <w:b/>
                <w:color w:val="auto"/>
                <w:sz w:val="20"/>
                <w:szCs w:val="20"/>
              </w:rPr>
              <w:t xml:space="preserve">Year 4/5 </w:t>
            </w:r>
            <w:r w:rsidR="00810F23">
              <w:rPr>
                <w:b/>
                <w:sz w:val="20"/>
                <w:szCs w:val="20"/>
              </w:rPr>
              <w:t xml:space="preserve">Eaton Vale </w:t>
            </w:r>
            <w:proofErr w:type="gramStart"/>
            <w:r w:rsidR="00810F23">
              <w:rPr>
                <w:b/>
                <w:sz w:val="20"/>
                <w:szCs w:val="20"/>
              </w:rPr>
              <w:t>2 day</w:t>
            </w:r>
            <w:proofErr w:type="gramEnd"/>
            <w:r w:rsidR="00810F23">
              <w:rPr>
                <w:b/>
                <w:sz w:val="20"/>
                <w:szCs w:val="20"/>
              </w:rPr>
              <w:t xml:space="preserve"> trip @ £85 for 4 pupils = £</w:t>
            </w:r>
            <w:r w:rsidR="00D20D7D">
              <w:rPr>
                <w:b/>
                <w:sz w:val="20"/>
                <w:szCs w:val="20"/>
              </w:rPr>
              <w:t>340</w:t>
            </w:r>
          </w:p>
          <w:p w:rsidR="003C394D" w:rsidRDefault="003C394D" w:rsidP="000A183C">
            <w:pPr>
              <w:spacing w:after="0"/>
              <w:rPr>
                <w:rFonts w:cs="Arial"/>
                <w:sz w:val="20"/>
                <w:szCs w:val="20"/>
              </w:rPr>
            </w:pPr>
          </w:p>
          <w:p w:rsidR="00810F23" w:rsidRDefault="00810F23" w:rsidP="00810F23">
            <w:pPr>
              <w:spacing w:after="0"/>
              <w:rPr>
                <w:rFonts w:cs="Arial"/>
                <w:sz w:val="20"/>
                <w:szCs w:val="20"/>
              </w:rPr>
            </w:pPr>
            <w:r>
              <w:rPr>
                <w:rFonts w:cs="Arial"/>
                <w:sz w:val="20"/>
                <w:szCs w:val="20"/>
              </w:rPr>
              <w:t xml:space="preserve">Breakfast items </w:t>
            </w:r>
            <w:r>
              <w:rPr>
                <w:rFonts w:cs="Arial"/>
                <w:sz w:val="20"/>
                <w:szCs w:val="20"/>
              </w:rPr>
              <w:t xml:space="preserve">for Owls nurture group </w:t>
            </w:r>
            <w:r>
              <w:rPr>
                <w:rFonts w:cs="Arial"/>
                <w:sz w:val="20"/>
                <w:szCs w:val="20"/>
              </w:rPr>
              <w:t>£50</w:t>
            </w:r>
          </w:p>
          <w:p w:rsidR="00810F23" w:rsidRPr="004D74BD" w:rsidRDefault="00810F23" w:rsidP="000A183C">
            <w:pPr>
              <w:spacing w:after="0"/>
              <w:rPr>
                <w:rFonts w:cs="Arial"/>
                <w:sz w:val="20"/>
                <w:szCs w:val="20"/>
              </w:rPr>
            </w:pPr>
          </w:p>
        </w:tc>
        <w:tc>
          <w:tcPr>
            <w:tcW w:w="2160" w:type="dxa"/>
          </w:tcPr>
          <w:p w:rsidR="00820C8B" w:rsidRPr="004D74BD" w:rsidRDefault="004D74BD" w:rsidP="00134222">
            <w:pPr>
              <w:spacing w:after="0"/>
              <w:rPr>
                <w:sz w:val="20"/>
                <w:szCs w:val="20"/>
              </w:rPr>
            </w:pPr>
            <w:r w:rsidRPr="004D74BD">
              <w:rPr>
                <w:sz w:val="20"/>
                <w:szCs w:val="20"/>
              </w:rPr>
              <w:t>Attainment gap to narrow between PP and non-pupil premium children</w:t>
            </w:r>
          </w:p>
        </w:tc>
        <w:tc>
          <w:tcPr>
            <w:tcW w:w="2430" w:type="dxa"/>
          </w:tcPr>
          <w:p w:rsidR="004D74BD" w:rsidRPr="000C17FD" w:rsidRDefault="00221C8B" w:rsidP="00134222">
            <w:pPr>
              <w:spacing w:after="0"/>
              <w:rPr>
                <w:sz w:val="20"/>
                <w:szCs w:val="20"/>
              </w:rPr>
            </w:pPr>
            <w:r w:rsidRPr="000C17FD">
              <w:rPr>
                <w:sz w:val="20"/>
                <w:szCs w:val="20"/>
              </w:rPr>
              <w:t xml:space="preserve">Interaction with others and self-management of emotions rather than focusing directly on the academic or the cognitive elements of learning can help students to work with (or alongside) their peers. Teachers, and families </w:t>
            </w:r>
          </w:p>
          <w:p w:rsidR="004D74BD" w:rsidRPr="000C17FD" w:rsidRDefault="004D74BD" w:rsidP="00134222">
            <w:pPr>
              <w:spacing w:after="0"/>
              <w:rPr>
                <w:sz w:val="20"/>
                <w:szCs w:val="20"/>
              </w:rPr>
            </w:pPr>
          </w:p>
          <w:p w:rsidR="00820C8B" w:rsidRPr="000C17FD" w:rsidRDefault="00221C8B" w:rsidP="00134222">
            <w:pPr>
              <w:spacing w:after="0"/>
              <w:rPr>
                <w:sz w:val="20"/>
                <w:szCs w:val="20"/>
              </w:rPr>
            </w:pPr>
            <w:r w:rsidRPr="000C17FD">
              <w:rPr>
                <w:sz w:val="20"/>
                <w:szCs w:val="20"/>
              </w:rPr>
              <w:t>EEF evidence shows that social and emotional learning can add +4 months, behaviour interventions can add +4 months</w:t>
            </w:r>
          </w:p>
          <w:p w:rsidR="000C17FD" w:rsidRPr="000C17FD" w:rsidRDefault="000C17FD" w:rsidP="00134222">
            <w:pPr>
              <w:spacing w:after="0"/>
              <w:rPr>
                <w:sz w:val="20"/>
                <w:szCs w:val="20"/>
              </w:rPr>
            </w:pPr>
          </w:p>
          <w:p w:rsidR="000C17FD" w:rsidRPr="000C17FD" w:rsidRDefault="000C17FD" w:rsidP="000C17FD">
            <w:pPr>
              <w:rPr>
                <w:sz w:val="20"/>
                <w:szCs w:val="20"/>
              </w:rPr>
            </w:pPr>
            <w:r w:rsidRPr="000C17FD">
              <w:rPr>
                <w:sz w:val="20"/>
                <w:szCs w:val="20"/>
              </w:rPr>
              <w:t>Pupils develop independence by taking part in clubs, residential and day trips and, as a consequence enjoy and feel proud of themselves</w:t>
            </w:r>
          </w:p>
          <w:p w:rsidR="000C17FD" w:rsidRPr="000C17FD" w:rsidRDefault="000C17FD" w:rsidP="000C17FD">
            <w:pPr>
              <w:rPr>
                <w:sz w:val="20"/>
                <w:szCs w:val="20"/>
              </w:rPr>
            </w:pPr>
            <w:r w:rsidRPr="000C17FD">
              <w:rPr>
                <w:sz w:val="20"/>
                <w:szCs w:val="20"/>
              </w:rPr>
              <w:t xml:space="preserve">When taking part in trips and </w:t>
            </w:r>
            <w:proofErr w:type="spellStart"/>
            <w:r w:rsidRPr="000C17FD">
              <w:rPr>
                <w:sz w:val="20"/>
                <w:szCs w:val="20"/>
              </w:rPr>
              <w:t>residentials</w:t>
            </w:r>
            <w:proofErr w:type="spellEnd"/>
            <w:r w:rsidRPr="000C17FD">
              <w:rPr>
                <w:sz w:val="20"/>
                <w:szCs w:val="20"/>
              </w:rPr>
              <w:t xml:space="preserve">, pupils have opportunities to </w:t>
            </w:r>
            <w:r w:rsidRPr="000C17FD">
              <w:rPr>
                <w:sz w:val="20"/>
                <w:szCs w:val="20"/>
              </w:rPr>
              <w:lastRenderedPageBreak/>
              <w:t>take part in problem solving activities that can’t be accessed within the confines of the classroom and school</w:t>
            </w:r>
          </w:p>
          <w:p w:rsidR="000C17FD" w:rsidRPr="000C17FD" w:rsidRDefault="000C17FD" w:rsidP="000C17FD">
            <w:pPr>
              <w:spacing w:after="0"/>
              <w:rPr>
                <w:sz w:val="20"/>
                <w:szCs w:val="20"/>
              </w:rPr>
            </w:pPr>
            <w:r w:rsidRPr="000C17FD">
              <w:rPr>
                <w:sz w:val="20"/>
                <w:szCs w:val="20"/>
              </w:rPr>
              <w:t>Learning an instrument is shown to enhance thinking and problem solving skills as well as to improve concentration and instil a love of music</w:t>
            </w:r>
          </w:p>
        </w:tc>
        <w:tc>
          <w:tcPr>
            <w:tcW w:w="2430" w:type="dxa"/>
          </w:tcPr>
          <w:p w:rsidR="004D74BD" w:rsidRPr="0079461C" w:rsidRDefault="004D74BD" w:rsidP="004D74BD">
            <w:pPr>
              <w:spacing w:after="0"/>
              <w:rPr>
                <w:rFonts w:cs="Arial"/>
                <w:sz w:val="20"/>
                <w:szCs w:val="20"/>
              </w:rPr>
            </w:pPr>
            <w:r w:rsidRPr="0079461C">
              <w:rPr>
                <w:rFonts w:cs="Arial"/>
                <w:sz w:val="20"/>
                <w:szCs w:val="20"/>
              </w:rPr>
              <w:lastRenderedPageBreak/>
              <w:t>Learning walks/observations focus on and seek evidence of implementation of these strategies</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PP strategy is kept under review in Staff Meetings and Governor Meetings</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Pupil views are sought through School Council Meetings; Ethos Group and one to one discussions with PP Mentors; evaluations and annual survey</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Parent views are sought through evaluations and Parent Forum</w:t>
            </w:r>
          </w:p>
          <w:p w:rsidR="00820C8B" w:rsidRPr="0079461C" w:rsidRDefault="00820C8B" w:rsidP="00820C8B">
            <w:pPr>
              <w:spacing w:after="0"/>
              <w:rPr>
                <w:rFonts w:cs="Arial"/>
                <w:sz w:val="20"/>
                <w:szCs w:val="20"/>
              </w:rPr>
            </w:pPr>
          </w:p>
        </w:tc>
        <w:tc>
          <w:tcPr>
            <w:tcW w:w="1350" w:type="dxa"/>
          </w:tcPr>
          <w:p w:rsidR="00820C8B" w:rsidRPr="004D74BD" w:rsidRDefault="004D74BD" w:rsidP="00C90871">
            <w:pPr>
              <w:spacing w:after="0"/>
              <w:rPr>
                <w:rFonts w:cs="Arial"/>
                <w:sz w:val="20"/>
                <w:szCs w:val="20"/>
              </w:rPr>
            </w:pPr>
            <w:proofErr w:type="spellStart"/>
            <w:r w:rsidRPr="004D74BD">
              <w:rPr>
                <w:rFonts w:cs="Arial"/>
                <w:sz w:val="20"/>
                <w:szCs w:val="20"/>
              </w:rPr>
              <w:t>SENCo</w:t>
            </w:r>
            <w:proofErr w:type="spellEnd"/>
            <w:r w:rsidRPr="004D74BD">
              <w:rPr>
                <w:rFonts w:cs="Arial"/>
                <w:sz w:val="20"/>
                <w:szCs w:val="20"/>
              </w:rPr>
              <w:t xml:space="preserve"> and HT</w:t>
            </w:r>
          </w:p>
        </w:tc>
        <w:tc>
          <w:tcPr>
            <w:tcW w:w="2250" w:type="dxa"/>
          </w:tcPr>
          <w:p w:rsidR="004D74BD" w:rsidRPr="004D74BD" w:rsidRDefault="004D74BD" w:rsidP="004D74BD">
            <w:pPr>
              <w:spacing w:after="0"/>
              <w:rPr>
                <w:rFonts w:cs="Arial"/>
                <w:sz w:val="20"/>
                <w:szCs w:val="20"/>
              </w:rPr>
            </w:pPr>
            <w:r w:rsidRPr="004D74BD">
              <w:rPr>
                <w:rFonts w:cs="Arial"/>
                <w:sz w:val="20"/>
                <w:szCs w:val="20"/>
              </w:rPr>
              <w:t>Half-termly via SLT meetings and termly tracking meetings with CT’s</w:t>
            </w:r>
          </w:p>
          <w:p w:rsidR="00820C8B" w:rsidRPr="004D74BD" w:rsidRDefault="00820C8B" w:rsidP="00C90871">
            <w:pPr>
              <w:spacing w:after="0"/>
              <w:rPr>
                <w:rFonts w:cs="Arial"/>
                <w:sz w:val="20"/>
                <w:szCs w:val="20"/>
              </w:rPr>
            </w:pPr>
          </w:p>
        </w:tc>
      </w:tr>
      <w:tr w:rsidR="004D74BD" w:rsidTr="000C17FD">
        <w:tc>
          <w:tcPr>
            <w:tcW w:w="4315" w:type="dxa"/>
          </w:tcPr>
          <w:p w:rsidR="002B3097" w:rsidRPr="002B3097" w:rsidRDefault="002B3097" w:rsidP="002B3097">
            <w:pPr>
              <w:spacing w:after="0"/>
              <w:jc w:val="center"/>
              <w:rPr>
                <w:rFonts w:cs="Arial"/>
                <w:b/>
                <w:sz w:val="20"/>
                <w:szCs w:val="20"/>
              </w:rPr>
            </w:pPr>
            <w:r>
              <w:rPr>
                <w:rFonts w:cs="Arial"/>
                <w:b/>
                <w:sz w:val="20"/>
                <w:szCs w:val="20"/>
              </w:rPr>
              <w:lastRenderedPageBreak/>
              <w:t>D</w:t>
            </w:r>
          </w:p>
          <w:p w:rsidR="004D74BD" w:rsidRPr="00C4116E" w:rsidRDefault="004D74BD" w:rsidP="00681E45">
            <w:pPr>
              <w:spacing w:after="0"/>
              <w:rPr>
                <w:rFonts w:cs="Arial"/>
                <w:sz w:val="20"/>
                <w:szCs w:val="20"/>
              </w:rPr>
            </w:pPr>
            <w:r w:rsidRPr="00C4116E">
              <w:rPr>
                <w:rFonts w:cs="Arial"/>
                <w:sz w:val="20"/>
                <w:szCs w:val="20"/>
              </w:rPr>
              <w:t>Meetings and shared work with pre-school settings enabling us to gather important information to help us to support pupils’ and families transition into school and giving us the opportunity to plan for targeted interventions for rapid improvements to learning.</w:t>
            </w:r>
          </w:p>
          <w:p w:rsidR="00C4116E" w:rsidRPr="00C4116E" w:rsidRDefault="00C4116E" w:rsidP="00681E45">
            <w:pPr>
              <w:spacing w:after="0"/>
              <w:rPr>
                <w:rFonts w:cs="Arial"/>
                <w:sz w:val="20"/>
                <w:szCs w:val="20"/>
              </w:rPr>
            </w:pPr>
          </w:p>
          <w:p w:rsidR="00C4116E" w:rsidRPr="00C4116E" w:rsidRDefault="00C4116E" w:rsidP="00C4116E">
            <w:pPr>
              <w:spacing w:after="0"/>
              <w:rPr>
                <w:rFonts w:cs="Arial"/>
                <w:sz w:val="20"/>
                <w:szCs w:val="20"/>
              </w:rPr>
            </w:pPr>
            <w:r w:rsidRPr="00C4116E">
              <w:rPr>
                <w:rFonts w:cs="Arial"/>
                <w:sz w:val="20"/>
                <w:szCs w:val="20"/>
              </w:rPr>
              <w:t xml:space="preserve">Visits to nurseries and pre-schools are carried out by the EYFS teacher and </w:t>
            </w:r>
            <w:proofErr w:type="spellStart"/>
            <w:r w:rsidRPr="00C4116E">
              <w:rPr>
                <w:rFonts w:cs="Arial"/>
                <w:sz w:val="20"/>
                <w:szCs w:val="20"/>
              </w:rPr>
              <w:t>SENDCo</w:t>
            </w:r>
            <w:proofErr w:type="spellEnd"/>
            <w:r w:rsidRPr="00C4116E">
              <w:rPr>
                <w:rFonts w:cs="Arial"/>
                <w:sz w:val="20"/>
                <w:szCs w:val="20"/>
              </w:rPr>
              <w:t xml:space="preserve"> early in the Summer Term to ascertain and plan for individual needs</w:t>
            </w:r>
          </w:p>
          <w:p w:rsidR="00C4116E" w:rsidRPr="00C4116E" w:rsidRDefault="00C4116E" w:rsidP="00C4116E">
            <w:pPr>
              <w:pStyle w:val="ListParagraph"/>
              <w:numPr>
                <w:ilvl w:val="0"/>
                <w:numId w:val="0"/>
              </w:numPr>
              <w:spacing w:after="0"/>
              <w:ind w:left="720"/>
              <w:rPr>
                <w:rFonts w:cs="Arial"/>
                <w:sz w:val="20"/>
                <w:szCs w:val="20"/>
              </w:rPr>
            </w:pPr>
          </w:p>
          <w:p w:rsidR="00C4116E" w:rsidRPr="00C4116E" w:rsidRDefault="00C4116E" w:rsidP="00C4116E">
            <w:pPr>
              <w:pStyle w:val="ListParagraph"/>
              <w:numPr>
                <w:ilvl w:val="0"/>
                <w:numId w:val="0"/>
              </w:numPr>
              <w:spacing w:after="0"/>
              <w:ind w:left="720"/>
              <w:rPr>
                <w:rFonts w:cs="Arial"/>
                <w:sz w:val="20"/>
                <w:szCs w:val="20"/>
              </w:rPr>
            </w:pPr>
          </w:p>
          <w:p w:rsidR="00C4116E" w:rsidRDefault="00C4116E" w:rsidP="00C4116E">
            <w:pPr>
              <w:spacing w:after="0"/>
              <w:rPr>
                <w:rFonts w:cs="Arial"/>
                <w:sz w:val="20"/>
                <w:szCs w:val="20"/>
              </w:rPr>
            </w:pPr>
            <w:r w:rsidRPr="00C4116E">
              <w:rPr>
                <w:rFonts w:cs="Arial"/>
                <w:sz w:val="20"/>
                <w:szCs w:val="20"/>
              </w:rPr>
              <w:t xml:space="preserve">Families are invited into school prior to the September start date </w:t>
            </w:r>
            <w:proofErr w:type="spellStart"/>
            <w:r w:rsidRPr="00C4116E">
              <w:rPr>
                <w:rFonts w:cs="Arial"/>
                <w:sz w:val="20"/>
                <w:szCs w:val="20"/>
              </w:rPr>
              <w:t>eg</w:t>
            </w:r>
            <w:proofErr w:type="spellEnd"/>
            <w:r w:rsidRPr="00C4116E">
              <w:rPr>
                <w:rFonts w:cs="Arial"/>
                <w:sz w:val="20"/>
                <w:szCs w:val="20"/>
              </w:rPr>
              <w:t>. Christmas plays; Easter Egg hunt; Sports Day, Play Days, Parent Open Evenings</w:t>
            </w:r>
          </w:p>
          <w:p w:rsidR="000C17FD" w:rsidRDefault="000C17FD" w:rsidP="00C4116E">
            <w:pPr>
              <w:spacing w:after="0"/>
              <w:rPr>
                <w:rFonts w:cs="Arial"/>
                <w:sz w:val="20"/>
                <w:szCs w:val="20"/>
              </w:rPr>
            </w:pPr>
          </w:p>
          <w:p w:rsidR="000C17FD" w:rsidRPr="000C17FD" w:rsidRDefault="000C17FD" w:rsidP="000C17FD">
            <w:pPr>
              <w:spacing w:after="0"/>
              <w:rPr>
                <w:rFonts w:cs="Arial"/>
                <w:b/>
                <w:sz w:val="20"/>
                <w:szCs w:val="20"/>
              </w:rPr>
            </w:pPr>
            <w:r w:rsidRPr="000C17FD">
              <w:rPr>
                <w:rFonts w:cs="Arial"/>
                <w:sz w:val="20"/>
                <w:szCs w:val="20"/>
              </w:rPr>
              <w:lastRenderedPageBreak/>
              <w:t>Run parent sessions to help parents to support their children’s learning</w:t>
            </w:r>
          </w:p>
          <w:p w:rsidR="000C17FD" w:rsidRDefault="000C17FD" w:rsidP="00C4116E">
            <w:pPr>
              <w:spacing w:after="0"/>
              <w:rPr>
                <w:rFonts w:cs="Arial"/>
                <w:b/>
                <w:sz w:val="20"/>
                <w:szCs w:val="20"/>
              </w:rPr>
            </w:pPr>
          </w:p>
          <w:p w:rsidR="000C17FD" w:rsidRPr="00C4116E" w:rsidRDefault="000C17FD" w:rsidP="00D20D7D">
            <w:pPr>
              <w:spacing w:after="0"/>
              <w:rPr>
                <w:rFonts w:cs="Arial"/>
                <w:sz w:val="20"/>
                <w:szCs w:val="20"/>
              </w:rPr>
            </w:pPr>
          </w:p>
        </w:tc>
        <w:tc>
          <w:tcPr>
            <w:tcW w:w="2160" w:type="dxa"/>
          </w:tcPr>
          <w:p w:rsidR="00C4116E" w:rsidRDefault="00C4116E" w:rsidP="00C4116E">
            <w:pPr>
              <w:spacing w:after="0"/>
              <w:rPr>
                <w:rFonts w:cs="Arial"/>
                <w:sz w:val="20"/>
                <w:szCs w:val="20"/>
              </w:rPr>
            </w:pPr>
            <w:r w:rsidRPr="00C4116E">
              <w:rPr>
                <w:rFonts w:cs="Arial"/>
                <w:sz w:val="20"/>
                <w:szCs w:val="20"/>
              </w:rPr>
              <w:lastRenderedPageBreak/>
              <w:t xml:space="preserve">EYFS pupils make good progress from their baseline starting point  </w:t>
            </w:r>
          </w:p>
          <w:p w:rsidR="00C4116E" w:rsidRPr="00C4116E" w:rsidRDefault="00C4116E" w:rsidP="00C4116E">
            <w:pPr>
              <w:spacing w:after="0"/>
              <w:rPr>
                <w:rFonts w:cs="Arial"/>
                <w:sz w:val="20"/>
                <w:szCs w:val="20"/>
              </w:rPr>
            </w:pPr>
          </w:p>
          <w:p w:rsidR="004D74BD" w:rsidRPr="004D74BD" w:rsidRDefault="004D74BD" w:rsidP="00134222">
            <w:pPr>
              <w:spacing w:after="0"/>
              <w:rPr>
                <w:sz w:val="20"/>
                <w:szCs w:val="20"/>
              </w:rPr>
            </w:pPr>
            <w:r w:rsidRPr="004D74BD">
              <w:rPr>
                <w:sz w:val="20"/>
                <w:szCs w:val="20"/>
              </w:rPr>
              <w:t>Attainment gap to narrow between PP and non-pupil premium children</w:t>
            </w:r>
          </w:p>
        </w:tc>
        <w:tc>
          <w:tcPr>
            <w:tcW w:w="2430" w:type="dxa"/>
          </w:tcPr>
          <w:p w:rsidR="004D74BD" w:rsidRPr="004D74BD" w:rsidRDefault="004D74BD" w:rsidP="004D74BD">
            <w:pPr>
              <w:spacing w:after="0"/>
              <w:rPr>
                <w:rFonts w:cs="Arial"/>
                <w:sz w:val="20"/>
                <w:szCs w:val="20"/>
              </w:rPr>
            </w:pPr>
            <w:r w:rsidRPr="004D74BD">
              <w:rPr>
                <w:rFonts w:cs="Arial"/>
                <w:sz w:val="20"/>
                <w:szCs w:val="20"/>
              </w:rPr>
              <w:t>Forward planning can ensure that pupils make a positive start to school life and hence rapid progress from their starting points</w:t>
            </w:r>
          </w:p>
          <w:p w:rsidR="004D74BD" w:rsidRDefault="004D74BD" w:rsidP="004D74BD">
            <w:pPr>
              <w:spacing w:after="0"/>
              <w:rPr>
                <w:rFonts w:cs="Arial"/>
                <w:sz w:val="20"/>
                <w:szCs w:val="20"/>
              </w:rPr>
            </w:pPr>
          </w:p>
          <w:p w:rsidR="004D74BD" w:rsidRPr="004D74BD" w:rsidRDefault="004D74BD" w:rsidP="004D74BD">
            <w:pPr>
              <w:spacing w:after="0"/>
              <w:rPr>
                <w:rFonts w:cs="Arial"/>
                <w:sz w:val="20"/>
                <w:szCs w:val="20"/>
              </w:rPr>
            </w:pPr>
            <w:r w:rsidRPr="004D74BD">
              <w:rPr>
                <w:rFonts w:cs="Arial"/>
                <w:sz w:val="20"/>
                <w:szCs w:val="20"/>
              </w:rPr>
              <w:t>Children make greater progress when schools and families work together</w:t>
            </w:r>
          </w:p>
          <w:p w:rsidR="004D74BD" w:rsidRDefault="004D74BD" w:rsidP="004D74BD">
            <w:pPr>
              <w:spacing w:after="0"/>
              <w:rPr>
                <w:rFonts w:cs="Arial"/>
                <w:sz w:val="20"/>
                <w:szCs w:val="20"/>
              </w:rPr>
            </w:pPr>
          </w:p>
          <w:p w:rsidR="004D74BD" w:rsidRPr="004D74BD" w:rsidRDefault="004D74BD" w:rsidP="004D74BD">
            <w:pPr>
              <w:spacing w:after="0"/>
              <w:rPr>
                <w:rFonts w:cs="Arial"/>
                <w:sz w:val="20"/>
                <w:szCs w:val="20"/>
              </w:rPr>
            </w:pPr>
            <w:r w:rsidRPr="004D74BD">
              <w:rPr>
                <w:rFonts w:cs="Arial"/>
                <w:sz w:val="20"/>
                <w:szCs w:val="20"/>
              </w:rPr>
              <w:t>Mixed-age teaching presents a greater challenge when trying to plan for individual needs particularly where the curriculum crosses the boundary of EYFS and Year 1.</w:t>
            </w:r>
          </w:p>
          <w:p w:rsidR="004D74BD" w:rsidRPr="004D74BD" w:rsidRDefault="004D74BD" w:rsidP="00134222">
            <w:pPr>
              <w:spacing w:after="0"/>
              <w:rPr>
                <w:sz w:val="20"/>
                <w:szCs w:val="20"/>
              </w:rPr>
            </w:pPr>
          </w:p>
        </w:tc>
        <w:tc>
          <w:tcPr>
            <w:tcW w:w="2430" w:type="dxa"/>
          </w:tcPr>
          <w:p w:rsidR="004D74BD" w:rsidRPr="0079461C" w:rsidRDefault="004D74BD" w:rsidP="004D74BD">
            <w:pPr>
              <w:spacing w:after="0"/>
              <w:rPr>
                <w:rFonts w:cs="Arial"/>
                <w:sz w:val="20"/>
                <w:szCs w:val="20"/>
              </w:rPr>
            </w:pPr>
            <w:r w:rsidRPr="0079461C">
              <w:rPr>
                <w:rFonts w:cs="Arial"/>
                <w:sz w:val="20"/>
                <w:szCs w:val="20"/>
              </w:rPr>
              <w:lastRenderedPageBreak/>
              <w:t>By arranging for staff to have time to carry out visits</w:t>
            </w:r>
          </w:p>
          <w:p w:rsidR="004D74BD" w:rsidRPr="0079461C" w:rsidRDefault="004D74BD" w:rsidP="004D74BD">
            <w:pPr>
              <w:spacing w:after="0"/>
              <w:rPr>
                <w:rFonts w:cs="Arial"/>
                <w:sz w:val="20"/>
                <w:szCs w:val="20"/>
              </w:rPr>
            </w:pPr>
          </w:p>
          <w:p w:rsidR="004D74BD" w:rsidRPr="0079461C" w:rsidRDefault="004D74BD" w:rsidP="004D74BD">
            <w:pPr>
              <w:spacing w:after="0"/>
              <w:rPr>
                <w:rFonts w:cs="Arial"/>
                <w:sz w:val="20"/>
                <w:szCs w:val="20"/>
              </w:rPr>
            </w:pPr>
            <w:r w:rsidRPr="0079461C">
              <w:rPr>
                <w:rFonts w:cs="Arial"/>
                <w:sz w:val="20"/>
                <w:szCs w:val="20"/>
              </w:rPr>
              <w:t>Lesson drop-ins and work scrutiny</w:t>
            </w:r>
          </w:p>
        </w:tc>
        <w:tc>
          <w:tcPr>
            <w:tcW w:w="1350" w:type="dxa"/>
          </w:tcPr>
          <w:p w:rsidR="004D74BD" w:rsidRPr="004D74BD" w:rsidRDefault="004D74BD" w:rsidP="00C90871">
            <w:pPr>
              <w:spacing w:after="0"/>
              <w:rPr>
                <w:rFonts w:cs="Arial"/>
                <w:sz w:val="20"/>
                <w:szCs w:val="20"/>
              </w:rPr>
            </w:pPr>
            <w:r>
              <w:rPr>
                <w:rFonts w:cs="Arial"/>
                <w:sz w:val="20"/>
                <w:szCs w:val="20"/>
              </w:rPr>
              <w:t>EYFS Leaders</w:t>
            </w:r>
          </w:p>
        </w:tc>
        <w:tc>
          <w:tcPr>
            <w:tcW w:w="2250" w:type="dxa"/>
          </w:tcPr>
          <w:p w:rsidR="004D74BD" w:rsidRPr="004D74BD" w:rsidRDefault="004D74BD" w:rsidP="004D74BD">
            <w:pPr>
              <w:spacing w:after="0"/>
              <w:rPr>
                <w:rFonts w:cs="Arial"/>
                <w:sz w:val="20"/>
                <w:szCs w:val="20"/>
              </w:rPr>
            </w:pPr>
            <w:r w:rsidRPr="004D74BD">
              <w:rPr>
                <w:rFonts w:cs="Arial"/>
                <w:sz w:val="20"/>
                <w:szCs w:val="20"/>
              </w:rPr>
              <w:t>Half-termly via SLT meetings and termly tracking meetings with CT’s</w:t>
            </w:r>
          </w:p>
          <w:p w:rsidR="004D74BD" w:rsidRPr="004D74BD" w:rsidRDefault="004D74BD" w:rsidP="004D74BD">
            <w:pPr>
              <w:spacing w:after="0"/>
              <w:rPr>
                <w:rFonts w:cs="Arial"/>
                <w:sz w:val="20"/>
                <w:szCs w:val="20"/>
              </w:rPr>
            </w:pPr>
          </w:p>
        </w:tc>
      </w:tr>
      <w:tr w:rsidR="00B37675" w:rsidTr="0079461C">
        <w:tc>
          <w:tcPr>
            <w:tcW w:w="12685" w:type="dxa"/>
            <w:gridSpan w:val="5"/>
            <w:shd w:val="clear" w:color="auto" w:fill="0070C0"/>
          </w:tcPr>
          <w:p w:rsidR="00B37675" w:rsidRPr="00B37675" w:rsidRDefault="00B37675" w:rsidP="00B37675">
            <w:pPr>
              <w:spacing w:after="0"/>
              <w:jc w:val="right"/>
              <w:rPr>
                <w:rFonts w:cs="Arial"/>
                <w:b/>
              </w:rPr>
            </w:pPr>
            <w:r>
              <w:rPr>
                <w:rFonts w:cs="Arial"/>
                <w:b/>
              </w:rPr>
              <w:lastRenderedPageBreak/>
              <w:t>Total Budgeted Cost</w:t>
            </w:r>
          </w:p>
        </w:tc>
        <w:tc>
          <w:tcPr>
            <w:tcW w:w="2250" w:type="dxa"/>
          </w:tcPr>
          <w:p w:rsidR="00B37675" w:rsidRPr="000A3446" w:rsidRDefault="00D20D7D" w:rsidP="00C90871">
            <w:pPr>
              <w:spacing w:after="0"/>
              <w:rPr>
                <w:rFonts w:cs="Arial"/>
                <w:b/>
                <w:color w:val="FF0000"/>
              </w:rPr>
            </w:pPr>
            <w:r>
              <w:rPr>
                <w:rFonts w:cs="Arial"/>
                <w:b/>
                <w:color w:val="auto"/>
              </w:rPr>
              <w:t>£20,988.41</w:t>
            </w:r>
            <w:bookmarkStart w:id="1" w:name="_GoBack"/>
            <w:bookmarkEnd w:id="1"/>
          </w:p>
        </w:tc>
      </w:tr>
    </w:tbl>
    <w:p w:rsidR="00E71A06" w:rsidRDefault="00E71A06" w:rsidP="00E71A06"/>
    <w:sectPr w:rsidR="00E71A06" w:rsidSect="0032434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1B" w:rsidRDefault="0067351B" w:rsidP="0054588E">
      <w:pPr>
        <w:spacing w:after="0" w:line="240" w:lineRule="auto"/>
      </w:pPr>
      <w:r>
        <w:separator/>
      </w:r>
    </w:p>
  </w:endnote>
  <w:endnote w:type="continuationSeparator" w:id="0">
    <w:p w:rsidR="0067351B" w:rsidRDefault="0067351B" w:rsidP="005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873136"/>
      <w:docPartObj>
        <w:docPartGallery w:val="Page Numbers (Bottom of Page)"/>
        <w:docPartUnique/>
      </w:docPartObj>
    </w:sdtPr>
    <w:sdtEndPr>
      <w:rPr>
        <w:noProof/>
      </w:rPr>
    </w:sdtEndPr>
    <w:sdtContent>
      <w:p w:rsidR="00DE1F5D" w:rsidRDefault="00DE1F5D">
        <w:pPr>
          <w:pStyle w:val="Footer"/>
          <w:jc w:val="center"/>
        </w:pPr>
        <w:r>
          <w:fldChar w:fldCharType="begin"/>
        </w:r>
        <w:r>
          <w:instrText xml:space="preserve"> PAGE   \* MERGEFORMAT </w:instrText>
        </w:r>
        <w:r>
          <w:fldChar w:fldCharType="separate"/>
        </w:r>
        <w:r w:rsidR="00D20D7D">
          <w:rPr>
            <w:noProof/>
          </w:rPr>
          <w:t>8</w:t>
        </w:r>
        <w:r>
          <w:rPr>
            <w:noProof/>
          </w:rPr>
          <w:fldChar w:fldCharType="end"/>
        </w:r>
      </w:p>
    </w:sdtContent>
  </w:sdt>
  <w:p w:rsidR="00DE1F5D" w:rsidRDefault="00DE1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1B" w:rsidRDefault="0067351B" w:rsidP="0054588E">
      <w:pPr>
        <w:spacing w:after="0" w:line="240" w:lineRule="auto"/>
      </w:pPr>
      <w:r>
        <w:separator/>
      </w:r>
    </w:p>
  </w:footnote>
  <w:footnote w:type="continuationSeparator" w:id="0">
    <w:p w:rsidR="0067351B" w:rsidRDefault="0067351B" w:rsidP="0054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3324009C6262400A9FDFAC7FE8EFFE05"/>
      </w:placeholder>
      <w:dataBinding w:prefixMappings="xmlns:ns0='http://schemas.openxmlformats.org/package/2006/metadata/core-properties' xmlns:ns1='http://purl.org/dc/elements/1.1/'" w:xpath="/ns0:coreProperties[1]/ns1:title[1]" w:storeItemID="{6C3C8BC8-F283-45AE-878A-BAB7291924A1}"/>
      <w:text/>
    </w:sdtPr>
    <w:sdtEndPr/>
    <w:sdtContent>
      <w:p w:rsidR="00DE1F5D" w:rsidRDefault="00DE1F5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TACOLNESTON &amp; MORLEY CE VA PRIMARY SCHOOLS FEDERATION</w:t>
        </w:r>
      </w:p>
    </w:sdtContent>
  </w:sdt>
  <w:p w:rsidR="00DE1F5D" w:rsidRDefault="00DE1F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88"/>
    <w:multiLevelType w:val="hybridMultilevel"/>
    <w:tmpl w:val="649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5ED6"/>
    <w:multiLevelType w:val="hybridMultilevel"/>
    <w:tmpl w:val="862E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50AF"/>
    <w:multiLevelType w:val="hybridMultilevel"/>
    <w:tmpl w:val="96B0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382E"/>
    <w:multiLevelType w:val="hybridMultilevel"/>
    <w:tmpl w:val="69AC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F07FF"/>
    <w:multiLevelType w:val="hybridMultilevel"/>
    <w:tmpl w:val="8C005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C16E8"/>
    <w:multiLevelType w:val="hybridMultilevel"/>
    <w:tmpl w:val="F8160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E4283"/>
    <w:multiLevelType w:val="hybridMultilevel"/>
    <w:tmpl w:val="95B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36B24"/>
    <w:multiLevelType w:val="hybridMultilevel"/>
    <w:tmpl w:val="47F4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55CF"/>
    <w:multiLevelType w:val="hybridMultilevel"/>
    <w:tmpl w:val="7EF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01E15"/>
    <w:multiLevelType w:val="hybridMultilevel"/>
    <w:tmpl w:val="6AF8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86943"/>
    <w:multiLevelType w:val="hybridMultilevel"/>
    <w:tmpl w:val="157E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2487"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3D04280"/>
    <w:multiLevelType w:val="hybridMultilevel"/>
    <w:tmpl w:val="E31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A33C5"/>
    <w:multiLevelType w:val="hybridMultilevel"/>
    <w:tmpl w:val="9688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033AC"/>
    <w:multiLevelType w:val="hybridMultilevel"/>
    <w:tmpl w:val="0ED4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558B2"/>
    <w:multiLevelType w:val="hybridMultilevel"/>
    <w:tmpl w:val="F81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F220A"/>
    <w:multiLevelType w:val="hybridMultilevel"/>
    <w:tmpl w:val="3B0A6D78"/>
    <w:lvl w:ilvl="0" w:tplc="AC1E946A">
      <w:start w:val="1"/>
      <w:numFmt w:val="lowerRoman"/>
      <w:lvlText w:val="%1."/>
      <w:lvlJc w:val="left"/>
      <w:pPr>
        <w:ind w:left="1080" w:hanging="72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091A0B"/>
    <w:multiLevelType w:val="hybridMultilevel"/>
    <w:tmpl w:val="BC9C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53446"/>
    <w:multiLevelType w:val="hybridMultilevel"/>
    <w:tmpl w:val="2BE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04C05"/>
    <w:multiLevelType w:val="hybridMultilevel"/>
    <w:tmpl w:val="59F8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91756"/>
    <w:multiLevelType w:val="hybridMultilevel"/>
    <w:tmpl w:val="00CAA800"/>
    <w:lvl w:ilvl="0" w:tplc="FE9C63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8D2191"/>
    <w:multiLevelType w:val="hybridMultilevel"/>
    <w:tmpl w:val="ECD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E5E25"/>
    <w:multiLevelType w:val="hybridMultilevel"/>
    <w:tmpl w:val="01BE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5"/>
  </w:num>
  <w:num w:numId="5">
    <w:abstractNumId w:val="16"/>
  </w:num>
  <w:num w:numId="6">
    <w:abstractNumId w:val="17"/>
  </w:num>
  <w:num w:numId="7">
    <w:abstractNumId w:val="6"/>
  </w:num>
  <w:num w:numId="8">
    <w:abstractNumId w:val="8"/>
  </w:num>
  <w:num w:numId="9">
    <w:abstractNumId w:val="11"/>
  </w:num>
  <w:num w:numId="10">
    <w:abstractNumId w:val="7"/>
  </w:num>
  <w:num w:numId="11">
    <w:abstractNumId w:val="20"/>
  </w:num>
  <w:num w:numId="12">
    <w:abstractNumId w:val="22"/>
  </w:num>
  <w:num w:numId="13">
    <w:abstractNumId w:val="23"/>
  </w:num>
  <w:num w:numId="14">
    <w:abstractNumId w:val="0"/>
  </w:num>
  <w:num w:numId="15">
    <w:abstractNumId w:val="1"/>
  </w:num>
  <w:num w:numId="16">
    <w:abstractNumId w:val="2"/>
  </w:num>
  <w:num w:numId="17">
    <w:abstractNumId w:val="10"/>
  </w:num>
  <w:num w:numId="18">
    <w:abstractNumId w:val="3"/>
  </w:num>
  <w:num w:numId="19">
    <w:abstractNumId w:val="19"/>
  </w:num>
  <w:num w:numId="20">
    <w:abstractNumId w:val="18"/>
  </w:num>
  <w:num w:numId="21">
    <w:abstractNumId w:val="14"/>
  </w:num>
  <w:num w:numId="22">
    <w:abstractNumId w:val="2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4F"/>
    <w:rsid w:val="000013FA"/>
    <w:rsid w:val="00001420"/>
    <w:rsid w:val="000028E6"/>
    <w:rsid w:val="000030C6"/>
    <w:rsid w:val="00081FAC"/>
    <w:rsid w:val="000A183C"/>
    <w:rsid w:val="000A3446"/>
    <w:rsid w:val="000C17FD"/>
    <w:rsid w:val="000E6852"/>
    <w:rsid w:val="00121DCE"/>
    <w:rsid w:val="00134222"/>
    <w:rsid w:val="00163D57"/>
    <w:rsid w:val="00174F3D"/>
    <w:rsid w:val="00191632"/>
    <w:rsid w:val="001C2019"/>
    <w:rsid w:val="001D57CB"/>
    <w:rsid w:val="001F55F7"/>
    <w:rsid w:val="00221C8B"/>
    <w:rsid w:val="00223E49"/>
    <w:rsid w:val="00234D33"/>
    <w:rsid w:val="00257D56"/>
    <w:rsid w:val="002B3097"/>
    <w:rsid w:val="002C040D"/>
    <w:rsid w:val="002D2F4A"/>
    <w:rsid w:val="002E2972"/>
    <w:rsid w:val="002F784A"/>
    <w:rsid w:val="0032434F"/>
    <w:rsid w:val="003304EE"/>
    <w:rsid w:val="0038186F"/>
    <w:rsid w:val="00393413"/>
    <w:rsid w:val="003B2230"/>
    <w:rsid w:val="003B64E8"/>
    <w:rsid w:val="003B77BD"/>
    <w:rsid w:val="003C394D"/>
    <w:rsid w:val="00460FD4"/>
    <w:rsid w:val="00495F49"/>
    <w:rsid w:val="004D137B"/>
    <w:rsid w:val="004D302F"/>
    <w:rsid w:val="004D74BD"/>
    <w:rsid w:val="0050143F"/>
    <w:rsid w:val="0051333E"/>
    <w:rsid w:val="0051537B"/>
    <w:rsid w:val="00524584"/>
    <w:rsid w:val="0054588E"/>
    <w:rsid w:val="00550853"/>
    <w:rsid w:val="005C1A27"/>
    <w:rsid w:val="005C670A"/>
    <w:rsid w:val="005D55F2"/>
    <w:rsid w:val="005E01F3"/>
    <w:rsid w:val="0067351B"/>
    <w:rsid w:val="00676218"/>
    <w:rsid w:val="00681E45"/>
    <w:rsid w:val="006F0B59"/>
    <w:rsid w:val="007051C2"/>
    <w:rsid w:val="00751C6A"/>
    <w:rsid w:val="00757A00"/>
    <w:rsid w:val="007764AF"/>
    <w:rsid w:val="00780EE8"/>
    <w:rsid w:val="0079461C"/>
    <w:rsid w:val="007C7F79"/>
    <w:rsid w:val="007D7B98"/>
    <w:rsid w:val="008062F3"/>
    <w:rsid w:val="00810F23"/>
    <w:rsid w:val="00820C8B"/>
    <w:rsid w:val="00844D0D"/>
    <w:rsid w:val="0086632F"/>
    <w:rsid w:val="008B5535"/>
    <w:rsid w:val="008B5DE4"/>
    <w:rsid w:val="008C02F8"/>
    <w:rsid w:val="008C0F7C"/>
    <w:rsid w:val="008F6C18"/>
    <w:rsid w:val="009043D0"/>
    <w:rsid w:val="009157D6"/>
    <w:rsid w:val="00923C2D"/>
    <w:rsid w:val="0094627F"/>
    <w:rsid w:val="00972D69"/>
    <w:rsid w:val="00983AA0"/>
    <w:rsid w:val="009843A6"/>
    <w:rsid w:val="009C382B"/>
    <w:rsid w:val="009C5197"/>
    <w:rsid w:val="009C7E7A"/>
    <w:rsid w:val="009F6822"/>
    <w:rsid w:val="00A24310"/>
    <w:rsid w:val="00A370AA"/>
    <w:rsid w:val="00A42B39"/>
    <w:rsid w:val="00A85780"/>
    <w:rsid w:val="00A939F3"/>
    <w:rsid w:val="00A96C32"/>
    <w:rsid w:val="00AA0634"/>
    <w:rsid w:val="00AA234F"/>
    <w:rsid w:val="00AA5731"/>
    <w:rsid w:val="00AB5381"/>
    <w:rsid w:val="00AC23E6"/>
    <w:rsid w:val="00B157C0"/>
    <w:rsid w:val="00B23AF7"/>
    <w:rsid w:val="00B37675"/>
    <w:rsid w:val="00BA365D"/>
    <w:rsid w:val="00C04342"/>
    <w:rsid w:val="00C17991"/>
    <w:rsid w:val="00C24F47"/>
    <w:rsid w:val="00C4116E"/>
    <w:rsid w:val="00C42816"/>
    <w:rsid w:val="00C567DB"/>
    <w:rsid w:val="00C90871"/>
    <w:rsid w:val="00C951FB"/>
    <w:rsid w:val="00CB08F9"/>
    <w:rsid w:val="00CB18F1"/>
    <w:rsid w:val="00D00037"/>
    <w:rsid w:val="00D20D7D"/>
    <w:rsid w:val="00D342E7"/>
    <w:rsid w:val="00D34CAF"/>
    <w:rsid w:val="00D736C0"/>
    <w:rsid w:val="00DC00A9"/>
    <w:rsid w:val="00DD5196"/>
    <w:rsid w:val="00DD54D0"/>
    <w:rsid w:val="00DE1F5D"/>
    <w:rsid w:val="00E01A5F"/>
    <w:rsid w:val="00E17D5A"/>
    <w:rsid w:val="00E22F37"/>
    <w:rsid w:val="00E330A4"/>
    <w:rsid w:val="00E4438E"/>
    <w:rsid w:val="00E47152"/>
    <w:rsid w:val="00E63632"/>
    <w:rsid w:val="00E71A06"/>
    <w:rsid w:val="00EB40A1"/>
    <w:rsid w:val="00EF3898"/>
    <w:rsid w:val="00F055EA"/>
    <w:rsid w:val="00F231A6"/>
    <w:rsid w:val="00F25F82"/>
    <w:rsid w:val="00F4682B"/>
    <w:rsid w:val="00F81503"/>
    <w:rsid w:val="00FA4C91"/>
    <w:rsid w:val="00FE576B"/>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9D58F"/>
  <w15:docId w15:val="{B956E397-4DB2-4C29-BAB1-58D3EF0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2434F"/>
    <w:pPr>
      <w:spacing w:after="240" w:line="288" w:lineRule="auto"/>
      <w:jc w:val="left"/>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32434F"/>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34F"/>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32434F"/>
    <w:pPr>
      <w:numPr>
        <w:numId w:val="1"/>
      </w:numPr>
      <w:contextualSpacing/>
    </w:pPr>
  </w:style>
  <w:style w:type="table" w:styleId="TableGrid">
    <w:name w:val="Table Grid"/>
    <w:basedOn w:val="TableNormal"/>
    <w:uiPriority w:val="59"/>
    <w:rsid w:val="0032434F"/>
    <w:pPr>
      <w:jc w:val="lef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2434F"/>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iPriority w:val="99"/>
    <w:unhideWhenUsed/>
    <w:rsid w:val="0054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8E"/>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54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8E"/>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54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8E"/>
    <w:rPr>
      <w:rFonts w:ascii="Tahoma" w:eastAsia="Times New Roman" w:hAnsi="Tahoma" w:cs="Tahoma"/>
      <w:color w:val="0D0D0D" w:themeColor="text1" w:themeTint="F2"/>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4009C6262400A9FDFAC7FE8EFFE05"/>
        <w:category>
          <w:name w:val="General"/>
          <w:gallery w:val="placeholder"/>
        </w:category>
        <w:types>
          <w:type w:val="bbPlcHdr"/>
        </w:types>
        <w:behaviors>
          <w:behavior w:val="content"/>
        </w:behaviors>
        <w:guid w:val="{EC80FD49-31E5-4CBD-8E25-0B4D776F97A9}"/>
      </w:docPartPr>
      <w:docPartBody>
        <w:p w:rsidR="00542B59" w:rsidRDefault="00542B59" w:rsidP="00542B59">
          <w:pPr>
            <w:pStyle w:val="3324009C6262400A9FDFAC7FE8EFFE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9"/>
    <w:rsid w:val="00062E20"/>
    <w:rsid w:val="00072CAD"/>
    <w:rsid w:val="000A126F"/>
    <w:rsid w:val="0019537E"/>
    <w:rsid w:val="00236B7C"/>
    <w:rsid w:val="00355463"/>
    <w:rsid w:val="00374C35"/>
    <w:rsid w:val="004442B4"/>
    <w:rsid w:val="00486B7D"/>
    <w:rsid w:val="004F08F4"/>
    <w:rsid w:val="004F332B"/>
    <w:rsid w:val="00542B59"/>
    <w:rsid w:val="00581144"/>
    <w:rsid w:val="00591EC8"/>
    <w:rsid w:val="005F1DBA"/>
    <w:rsid w:val="008054B7"/>
    <w:rsid w:val="0083207B"/>
    <w:rsid w:val="00844B4B"/>
    <w:rsid w:val="00873B59"/>
    <w:rsid w:val="009123D7"/>
    <w:rsid w:val="009477BE"/>
    <w:rsid w:val="00A31CB3"/>
    <w:rsid w:val="00BE4252"/>
    <w:rsid w:val="00BF6E15"/>
    <w:rsid w:val="00D17160"/>
    <w:rsid w:val="00D44DEE"/>
    <w:rsid w:val="00D51229"/>
    <w:rsid w:val="00F46C4E"/>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4009C6262400A9FDFAC7FE8EFFE05">
    <w:name w:val="3324009C6262400A9FDFAC7FE8EFFE05"/>
    <w:rsid w:val="00542B59"/>
  </w:style>
  <w:style w:type="paragraph" w:customStyle="1" w:styleId="5537A36ADC6C4491B7326510014343EB">
    <w:name w:val="5537A36ADC6C4491B7326510014343EB"/>
    <w:rsid w:val="0054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18A1-80D3-464C-A317-B10D8AE4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TACOLNESTON &amp; MORLEY CE VA PRIMARY SCHOOLS FEDERATION</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&amp; MORLEY CE VA PRIMARY SCHOOLS FEDERATION</dc:title>
  <dc:creator>MrsGreen</dc:creator>
  <cp:lastModifiedBy>MrsGreen</cp:lastModifiedBy>
  <cp:revision>10</cp:revision>
  <cp:lastPrinted>2020-09-29T22:31:00Z</cp:lastPrinted>
  <dcterms:created xsi:type="dcterms:W3CDTF">2020-07-29T13:20:00Z</dcterms:created>
  <dcterms:modified xsi:type="dcterms:W3CDTF">2020-12-01T05:57:00Z</dcterms:modified>
</cp:coreProperties>
</file>